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BE" w:rsidRPr="007846B5" w:rsidRDefault="00351C28" w:rsidP="00351C28">
      <w:pPr>
        <w:pStyle w:val="TITRE"/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</w:rPr>
        <w:t>LES CIVILS DANS LA SECONDE GUERRE MONDIALE</w:t>
      </w:r>
    </w:p>
    <w:p w:rsidR="00F30DBE" w:rsidRPr="007846B5" w:rsidRDefault="00F30DBE" w:rsidP="00F30DBE">
      <w:pPr>
        <w:pStyle w:val="STYLEETDURE"/>
        <w:ind w:right="141"/>
        <w:outlineLvl w:val="0"/>
        <w:rPr>
          <w:rFonts w:asciiTheme="majorHAnsi" w:hAnsiTheme="majorHAnsi"/>
          <w:b/>
          <w:color w:val="943634" w:themeColor="accent2" w:themeShade="BF"/>
          <w:sz w:val="20"/>
          <w:szCs w:val="20"/>
        </w:rPr>
      </w:pPr>
      <w:r>
        <w:rPr>
          <w:rFonts w:asciiTheme="majorHAnsi" w:hAnsiTheme="majorHAnsi"/>
          <w:b/>
          <w:color w:val="943634" w:themeColor="accent2" w:themeShade="BF"/>
          <w:sz w:val="20"/>
          <w:szCs w:val="20"/>
        </w:rPr>
        <w:t>D</w:t>
      </w:r>
      <w:r w:rsidR="00351C28">
        <w:rPr>
          <w:rFonts w:asciiTheme="majorHAnsi" w:hAnsiTheme="majorHAnsi"/>
          <w:b/>
          <w:color w:val="943634" w:themeColor="accent2" w:themeShade="BF"/>
          <w:sz w:val="20"/>
          <w:szCs w:val="20"/>
        </w:rPr>
        <w:t>URÉE : 75</w:t>
      </w:r>
      <w:r w:rsidRPr="007846B5">
        <w:rPr>
          <w:rFonts w:asciiTheme="majorHAnsi" w:hAnsiTheme="majorHAnsi"/>
          <w:b/>
          <w:color w:val="943634" w:themeColor="accent2" w:themeShade="BF"/>
          <w:sz w:val="20"/>
          <w:szCs w:val="20"/>
        </w:rPr>
        <w:t xml:space="preserve"> min</w:t>
      </w:r>
    </w:p>
    <w:p w:rsidR="00F30DBE" w:rsidRDefault="00F30DBE" w:rsidP="00F30DBE">
      <w:pPr>
        <w:ind w:left="0" w:right="141"/>
        <w:jc w:val="both"/>
        <w:rPr>
          <w:b/>
          <w:bCs/>
          <w:color w:val="4471C4"/>
          <w:sz w:val="22"/>
          <w:szCs w:val="22"/>
        </w:rPr>
      </w:pPr>
    </w:p>
    <w:p w:rsidR="00351C28" w:rsidRPr="0066013B" w:rsidRDefault="0066013B" w:rsidP="0066013B">
      <w:pPr>
        <w:widowControl w:val="0"/>
        <w:tabs>
          <w:tab w:val="left" w:pos="567"/>
          <w:tab w:val="left" w:pos="3969"/>
          <w:tab w:val="left" w:pos="7371"/>
        </w:tabs>
        <w:autoSpaceDE w:val="0"/>
        <w:autoSpaceDN w:val="0"/>
        <w:adjustRightInd w:val="0"/>
        <w:ind w:left="0"/>
        <w:jc w:val="center"/>
        <w:outlineLvl w:val="0"/>
        <w:rPr>
          <w:rFonts w:asciiTheme="majorHAnsi" w:hAnsiTheme="majorHAnsi" w:cs="Times"/>
          <w:b/>
          <w:i/>
          <w:sz w:val="24"/>
        </w:rPr>
      </w:pPr>
      <w:bookmarkStart w:id="0" w:name="_GoBack"/>
      <w:r w:rsidRPr="0066013B">
        <w:rPr>
          <w:rFonts w:asciiTheme="majorHAnsi" w:hAnsiTheme="majorHAnsi" w:cs="Times"/>
          <w:b/>
          <w:i/>
          <w:sz w:val="24"/>
        </w:rPr>
        <w:t>Programme en cours d’élaboration, susceptible d’être modifié</w:t>
      </w:r>
    </w:p>
    <w:bookmarkEnd w:id="0"/>
    <w:p w:rsidR="00351C28" w:rsidRDefault="00351C28" w:rsidP="00F30DBE">
      <w:pPr>
        <w:widowControl w:val="0"/>
        <w:tabs>
          <w:tab w:val="left" w:pos="567"/>
          <w:tab w:val="left" w:pos="3969"/>
          <w:tab w:val="left" w:pos="7371"/>
        </w:tabs>
        <w:autoSpaceDE w:val="0"/>
        <w:autoSpaceDN w:val="0"/>
        <w:adjustRightInd w:val="0"/>
        <w:outlineLvl w:val="0"/>
        <w:rPr>
          <w:rFonts w:asciiTheme="majorHAnsi" w:hAnsiTheme="majorHAnsi" w:cs="Times"/>
          <w:b/>
          <w:sz w:val="24"/>
        </w:rPr>
      </w:pP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2"/>
          <w:u w:val="single"/>
          <w:lang w:eastAsia="fr-FR"/>
        </w:rPr>
        <w:t>VARSOVIE (nouveau, en remplacement de Vienne)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2"/>
          <w:lang w:eastAsia="fr-FR"/>
        </w:rPr>
        <w:t>Philip GLASS (né en 1937)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51C28">
        <w:rPr>
          <w:rFonts w:ascii="Calibri" w:eastAsia="Times New Roman" w:hAnsi="Calibri" w:cs="Calibri"/>
          <w:i/>
          <w:sz w:val="18"/>
          <w:szCs w:val="18"/>
          <w:lang w:eastAsia="fr-FR"/>
        </w:rPr>
        <w:t>Company</w:t>
      </w:r>
      <w:proofErr w:type="spellEnd"/>
      <w:r w:rsidRPr="00351C28">
        <w:rPr>
          <w:rFonts w:ascii="Calibri" w:eastAsia="Times New Roman" w:hAnsi="Calibri" w:cs="Calibri"/>
          <w:i/>
          <w:sz w:val="18"/>
          <w:szCs w:val="18"/>
          <w:lang w:eastAsia="fr-FR"/>
        </w:rPr>
        <w:t xml:space="preserve"> (d’après le Quatuor à cordes n°2)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6"/>
          <w:szCs w:val="16"/>
          <w:lang w:eastAsia="fr-FR"/>
        </w:rPr>
        <w:t>Extraits – 1</w:t>
      </w:r>
      <w:r w:rsidRPr="00351C28">
        <w:rPr>
          <w:rFonts w:ascii="Calibri" w:eastAsia="Times New Roman" w:hAnsi="Calibri" w:cs="Calibri"/>
          <w:sz w:val="16"/>
          <w:szCs w:val="16"/>
          <w:vertAlign w:val="superscript"/>
          <w:lang w:eastAsia="fr-FR"/>
        </w:rPr>
        <w:t>er</w:t>
      </w:r>
      <w:r w:rsidRPr="00351C28">
        <w:rPr>
          <w:rFonts w:ascii="Calibri" w:eastAsia="Times New Roman" w:hAnsi="Calibri" w:cs="Calibri"/>
          <w:sz w:val="16"/>
          <w:szCs w:val="16"/>
          <w:lang w:eastAsia="fr-FR"/>
        </w:rPr>
        <w:t xml:space="preserve"> et 2</w:t>
      </w:r>
      <w:r w:rsidRPr="00351C28">
        <w:rPr>
          <w:rFonts w:ascii="Calibri" w:eastAsia="Times New Roman" w:hAnsi="Calibri" w:cs="Calibri"/>
          <w:sz w:val="16"/>
          <w:szCs w:val="16"/>
          <w:vertAlign w:val="superscript"/>
          <w:lang w:eastAsia="fr-FR"/>
        </w:rPr>
        <w:t>ème</w:t>
      </w:r>
      <w:r w:rsidRPr="00351C28">
        <w:rPr>
          <w:rFonts w:ascii="Calibri" w:eastAsia="Times New Roman" w:hAnsi="Calibri" w:cs="Calibri"/>
          <w:sz w:val="16"/>
          <w:szCs w:val="16"/>
          <w:lang w:eastAsia="fr-FR"/>
        </w:rPr>
        <w:t xml:space="preserve"> mouvements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sz w:val="16"/>
          <w:szCs w:val="16"/>
          <w:lang w:val="en-US" w:eastAsia="fr-FR"/>
        </w:rPr>
        <w:t>[4’30]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14"/>
          <w:szCs w:val="16"/>
          <w:lang w:val="en-US"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u w:val="single"/>
          <w:lang w:val="en-US" w:eastAsia="fr-FR"/>
        </w:rPr>
        <w:t>BERLIN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lang w:val="en-US" w:eastAsia="fr-FR"/>
        </w:rPr>
        <w:t>Ludwig van BEETHOVEN (1770-1827)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color w:val="4BACC6" w:themeColor="accent5"/>
          <w:sz w:val="18"/>
          <w:lang w:eastAsia="fr-FR"/>
        </w:rPr>
        <w:t>Arrangement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i/>
          <w:sz w:val="18"/>
          <w:lang w:eastAsia="fr-FR"/>
        </w:rPr>
        <w:t>Quatuor à cordes op.130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6"/>
          <w:lang w:eastAsia="fr-FR"/>
        </w:rPr>
        <w:t>Extrait – Cavatine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6"/>
          <w:szCs w:val="18"/>
          <w:lang w:eastAsia="fr-FR"/>
        </w:rPr>
        <w:t>[6’30]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14"/>
          <w:szCs w:val="16"/>
          <w:lang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u w:val="single"/>
          <w:lang w:eastAsia="fr-FR"/>
        </w:rPr>
        <w:t xml:space="preserve">PARIS 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lang w:eastAsia="fr-FR"/>
        </w:rPr>
        <w:t>Paul PARAY (1886-1979)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i/>
          <w:sz w:val="18"/>
          <w:lang w:eastAsia="fr-FR"/>
        </w:rPr>
        <w:t>Symphonie d’archets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6"/>
          <w:lang w:eastAsia="fr-FR"/>
        </w:rPr>
        <w:t>Extrait – 4</w:t>
      </w:r>
      <w:r w:rsidRPr="00351C28">
        <w:rPr>
          <w:rFonts w:ascii="Calibri" w:eastAsia="Times New Roman" w:hAnsi="Calibri" w:cs="Calibri"/>
          <w:sz w:val="16"/>
          <w:vertAlign w:val="superscript"/>
          <w:lang w:eastAsia="fr-FR"/>
        </w:rPr>
        <w:t>ème</w:t>
      </w:r>
      <w:r w:rsidRPr="00351C28">
        <w:rPr>
          <w:rFonts w:ascii="Calibri" w:eastAsia="Times New Roman" w:hAnsi="Calibri" w:cs="Calibri"/>
          <w:sz w:val="16"/>
          <w:lang w:eastAsia="fr-FR"/>
        </w:rPr>
        <w:t xml:space="preserve"> mouvement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6"/>
          <w:szCs w:val="18"/>
          <w:lang w:val="en-US" w:eastAsia="fr-FR"/>
        </w:rPr>
        <w:t>[6’30]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14"/>
          <w:szCs w:val="16"/>
          <w:lang w:val="en-US"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u w:val="single"/>
          <w:lang w:val="en-US" w:eastAsia="fr-FR"/>
        </w:rPr>
        <w:t>LENINGRAD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lang w:val="en-US" w:eastAsia="fr-FR"/>
        </w:rPr>
        <w:t>Dimitri CHOSTAKOVITCH (1906-1975)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color w:val="4BACC6" w:themeColor="accent5"/>
          <w:sz w:val="18"/>
          <w:lang w:val="en-US" w:eastAsia="fr-FR"/>
        </w:rPr>
        <w:t xml:space="preserve">Arrangement Rudolf </w:t>
      </w:r>
      <w:proofErr w:type="spellStart"/>
      <w:r w:rsidRPr="00351C28">
        <w:rPr>
          <w:rFonts w:ascii="Calibri" w:eastAsia="Times New Roman" w:hAnsi="Calibri" w:cs="Calibri"/>
          <w:b/>
          <w:color w:val="4BACC6" w:themeColor="accent5"/>
          <w:sz w:val="18"/>
          <w:lang w:val="en-US" w:eastAsia="fr-FR"/>
        </w:rPr>
        <w:t>Barshai</w:t>
      </w:r>
      <w:proofErr w:type="spellEnd"/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i/>
          <w:sz w:val="18"/>
          <w:lang w:eastAsia="fr-FR"/>
        </w:rPr>
        <w:t>Symphonie de chambre op.110a (Quatuor n°8)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6"/>
          <w:lang w:eastAsia="fr-FR"/>
        </w:rPr>
        <w:t>Extrait – 2</w:t>
      </w:r>
      <w:r w:rsidRPr="00351C28">
        <w:rPr>
          <w:rFonts w:ascii="Calibri" w:eastAsia="Times New Roman" w:hAnsi="Calibri" w:cs="Calibri"/>
          <w:sz w:val="16"/>
          <w:vertAlign w:val="superscript"/>
          <w:lang w:eastAsia="fr-FR"/>
        </w:rPr>
        <w:t>ème</w:t>
      </w:r>
      <w:r w:rsidRPr="00351C28">
        <w:rPr>
          <w:rFonts w:ascii="Calibri" w:eastAsia="Times New Roman" w:hAnsi="Calibri" w:cs="Calibri"/>
          <w:sz w:val="16"/>
          <w:lang w:eastAsia="fr-FR"/>
        </w:rPr>
        <w:t xml:space="preserve"> mouvement « Allegro molto »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6"/>
          <w:szCs w:val="18"/>
          <w:lang w:val="en-US" w:eastAsia="fr-FR"/>
        </w:rPr>
        <w:t>[3’30]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14"/>
          <w:szCs w:val="16"/>
          <w:lang w:val="en-US"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u w:val="single"/>
          <w:lang w:val="en-US" w:eastAsia="fr-FR"/>
        </w:rPr>
        <w:t>LONDRES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lang w:val="en-US" w:eastAsia="fr-FR"/>
        </w:rPr>
        <w:t>Peter WARLOCK (1894-1930)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i/>
          <w:sz w:val="18"/>
          <w:lang w:val="en-US" w:eastAsia="fr-FR"/>
        </w:rPr>
        <w:t>Capriol Suite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6"/>
          <w:lang w:eastAsia="fr-FR"/>
        </w:rPr>
        <w:t>Extraits – 5</w:t>
      </w:r>
      <w:r w:rsidRPr="00351C28">
        <w:rPr>
          <w:rFonts w:ascii="Calibri" w:eastAsia="Times New Roman" w:hAnsi="Calibri" w:cs="Calibri"/>
          <w:sz w:val="16"/>
          <w:vertAlign w:val="superscript"/>
          <w:lang w:eastAsia="fr-FR"/>
        </w:rPr>
        <w:t>ème</w:t>
      </w:r>
      <w:r w:rsidRPr="00351C28">
        <w:rPr>
          <w:rFonts w:ascii="Calibri" w:eastAsia="Times New Roman" w:hAnsi="Calibri" w:cs="Calibri"/>
          <w:sz w:val="16"/>
          <w:lang w:eastAsia="fr-FR"/>
        </w:rPr>
        <w:t xml:space="preserve"> et 6</w:t>
      </w:r>
      <w:r w:rsidRPr="00351C28">
        <w:rPr>
          <w:rFonts w:ascii="Calibri" w:eastAsia="Times New Roman" w:hAnsi="Calibri" w:cs="Calibri"/>
          <w:sz w:val="16"/>
          <w:vertAlign w:val="superscript"/>
          <w:lang w:eastAsia="fr-FR"/>
        </w:rPr>
        <w:t>ème</w:t>
      </w:r>
      <w:r w:rsidRPr="00351C28">
        <w:rPr>
          <w:rFonts w:ascii="Calibri" w:eastAsia="Times New Roman" w:hAnsi="Calibri" w:cs="Calibri"/>
          <w:sz w:val="16"/>
          <w:lang w:eastAsia="fr-FR"/>
        </w:rPr>
        <w:t xml:space="preserve"> mouvements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6"/>
          <w:szCs w:val="18"/>
          <w:lang w:val="en-US" w:eastAsia="fr-FR"/>
        </w:rPr>
        <w:t>[4’30]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14"/>
          <w:szCs w:val="16"/>
          <w:lang w:val="en-US"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51C28">
        <w:rPr>
          <w:rFonts w:ascii="Calibri" w:eastAsia="Times New Roman" w:hAnsi="Calibri" w:cs="Calibri"/>
          <w:b/>
          <w:sz w:val="22"/>
          <w:szCs w:val="24"/>
          <w:u w:val="single"/>
          <w:lang w:val="en-US" w:eastAsia="fr-FR"/>
        </w:rPr>
        <w:t>NEW-YORK</w:t>
      </w:r>
      <w:proofErr w:type="gramEnd"/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lang w:val="en-US" w:eastAsia="fr-FR"/>
        </w:rPr>
        <w:t>George GERSHWIN (1898-1937)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51C28">
        <w:rPr>
          <w:rFonts w:ascii="Calibri" w:eastAsia="Times New Roman" w:hAnsi="Calibri" w:cs="Calibri"/>
          <w:i/>
          <w:sz w:val="18"/>
          <w:lang w:eastAsia="fr-FR"/>
        </w:rPr>
        <w:t>Lullaby</w:t>
      </w:r>
      <w:proofErr w:type="spellEnd"/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6"/>
          <w:szCs w:val="18"/>
          <w:lang w:eastAsia="fr-FR"/>
        </w:rPr>
        <w:t>[8’]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4"/>
          <w:szCs w:val="16"/>
          <w:lang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u w:val="single"/>
          <w:lang w:eastAsia="fr-FR"/>
        </w:rPr>
        <w:t>TEREZIN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lang w:eastAsia="fr-FR"/>
        </w:rPr>
        <w:t>Max RICHTER (né en 1966)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51C28">
        <w:rPr>
          <w:rFonts w:ascii="Calibri" w:eastAsia="Times New Roman" w:hAnsi="Calibri" w:cs="Calibri"/>
          <w:i/>
          <w:sz w:val="18"/>
          <w:lang w:val="en-US" w:eastAsia="fr-FR"/>
        </w:rPr>
        <w:t>On the Nature of daylight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6"/>
          <w:szCs w:val="18"/>
          <w:lang w:eastAsia="fr-FR"/>
        </w:rPr>
        <w:t>[8’]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4"/>
          <w:szCs w:val="16"/>
          <w:lang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u w:val="single"/>
          <w:lang w:eastAsia="fr-FR"/>
        </w:rPr>
        <w:t>HIROSHIMA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sz w:val="22"/>
          <w:szCs w:val="24"/>
          <w:lang w:eastAsia="fr-FR"/>
        </w:rPr>
        <w:t>Henryk GORECKI (né en 1958)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i/>
          <w:sz w:val="18"/>
          <w:lang w:eastAsia="fr-FR"/>
        </w:rPr>
        <w:t>Trois pièces dans le style ancien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sz w:val="16"/>
          <w:lang w:eastAsia="fr-FR"/>
        </w:rPr>
        <w:t>Extrait – 1</w:t>
      </w:r>
      <w:r w:rsidRPr="00351C28">
        <w:rPr>
          <w:rFonts w:ascii="Calibri" w:eastAsia="Times New Roman" w:hAnsi="Calibri" w:cs="Calibri"/>
          <w:sz w:val="16"/>
          <w:vertAlign w:val="superscript"/>
          <w:lang w:eastAsia="fr-FR"/>
        </w:rPr>
        <w:t>er</w:t>
      </w:r>
      <w:r w:rsidRPr="00351C28">
        <w:rPr>
          <w:rFonts w:ascii="Calibri" w:eastAsia="Times New Roman" w:hAnsi="Calibri" w:cs="Calibri"/>
          <w:sz w:val="16"/>
          <w:lang w:eastAsia="fr-FR"/>
        </w:rPr>
        <w:t xml:space="preserve"> mouvement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6"/>
          <w:szCs w:val="18"/>
          <w:lang w:eastAsia="fr-FR"/>
        </w:rPr>
        <w:t>[3’]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color w:val="808080" w:themeColor="background1" w:themeShade="80"/>
          <w:sz w:val="18"/>
          <w:szCs w:val="18"/>
          <w:lang w:eastAsia="fr-FR"/>
        </w:rPr>
        <w:t> 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lang w:eastAsia="fr-FR"/>
        </w:rPr>
        <w:t>Xavier BROUSSE, conférencier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lang w:eastAsia="fr-FR"/>
        </w:rPr>
        <w:t>Léo WARYNSKI, chef d’orchestre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C28">
        <w:rPr>
          <w:rFonts w:ascii="Calibri" w:eastAsia="Times New Roman" w:hAnsi="Calibri" w:cs="Calibri"/>
          <w:b/>
          <w:lang w:eastAsia="fr-FR"/>
        </w:rPr>
        <w:t>Les musiciens de l’Orchestre Régional de Normandie</w:t>
      </w:r>
    </w:p>
    <w:p w:rsidR="00351C28" w:rsidRPr="00351C28" w:rsidRDefault="00351C28" w:rsidP="00351C28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32BA" w:rsidRDefault="00E832BA" w:rsidP="00F30DBE"/>
    <w:sectPr w:rsidR="00E832BA" w:rsidSect="00E832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venir Blac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BE"/>
    <w:rsid w:val="00351C28"/>
    <w:rsid w:val="0066013B"/>
    <w:rsid w:val="00E832BA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35746"/>
  <w14:defaultImageDpi w14:val="300"/>
  <w15:docId w15:val="{083FCEB0-F540-4771-85A9-DECAC08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BE"/>
    <w:pPr>
      <w:ind w:left="284"/>
    </w:pPr>
    <w:rPr>
      <w:rFonts w:ascii="Helvetica LT Std Light" w:hAnsi="Helvetica LT Std Light"/>
      <w:sz w:val="20"/>
      <w:szCs w:val="20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qFormat/>
    <w:rsid w:val="00F30DBE"/>
    <w:pPr>
      <w:tabs>
        <w:tab w:val="left" w:pos="1276"/>
      </w:tabs>
      <w:ind w:right="141"/>
      <w:outlineLvl w:val="0"/>
    </w:pPr>
    <w:rPr>
      <w:rFonts w:asciiTheme="majorHAnsi" w:hAnsiTheme="majorHAnsi"/>
      <w:caps/>
      <w:color w:val="FF8000"/>
      <w:sz w:val="40"/>
      <w:szCs w:val="40"/>
    </w:rPr>
  </w:style>
  <w:style w:type="paragraph" w:customStyle="1" w:styleId="solistes">
    <w:name w:val="solistes"/>
    <w:basedOn w:val="Normal"/>
    <w:next w:val="Normal"/>
    <w:autoRedefine/>
    <w:uiPriority w:val="99"/>
    <w:qFormat/>
    <w:rsid w:val="00F30DBE"/>
    <w:pPr>
      <w:ind w:right="141"/>
      <w:outlineLvl w:val="0"/>
    </w:pPr>
    <w:rPr>
      <w:rFonts w:asciiTheme="majorHAnsi" w:hAnsiTheme="majorHAnsi"/>
      <w:b/>
      <w:sz w:val="22"/>
      <w:szCs w:val="22"/>
    </w:rPr>
  </w:style>
  <w:style w:type="paragraph" w:customStyle="1" w:styleId="STYLEETDURE">
    <w:name w:val="STYLE ET DURÉE"/>
    <w:basedOn w:val="Normal"/>
    <w:next w:val="Normal"/>
    <w:qFormat/>
    <w:rsid w:val="00F30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3818E873.dotm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Orchestre Régional de Basse-Normandie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Rémondin</dc:creator>
  <cp:keywords/>
  <dc:description/>
  <cp:lastModifiedBy>Marie CARDINE</cp:lastModifiedBy>
  <cp:revision>3</cp:revision>
  <dcterms:created xsi:type="dcterms:W3CDTF">2019-09-02T12:18:00Z</dcterms:created>
  <dcterms:modified xsi:type="dcterms:W3CDTF">2019-09-02T12:20:00Z</dcterms:modified>
</cp:coreProperties>
</file>