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92429" w14:textId="12F44290" w:rsidR="004F26C3" w:rsidRDefault="00F7173C">
      <w:pPr>
        <w:pStyle w:val="Standard"/>
        <w:jc w:val="center"/>
        <w:rPr>
          <w:rFonts w:ascii="Arial" w:hAnsi="Arial"/>
          <w:b/>
          <w:bCs/>
          <w:sz w:val="20"/>
          <w:szCs w:val="20"/>
        </w:rPr>
      </w:pPr>
      <w:r>
        <w:rPr>
          <w:rFonts w:ascii="Arial" w:hAnsi="Arial"/>
          <w:b/>
          <w:bCs/>
          <w:sz w:val="20"/>
          <w:szCs w:val="20"/>
        </w:rPr>
        <w:t>Pièces (dé)montées</w:t>
      </w:r>
      <w:r w:rsidR="003D6384">
        <w:rPr>
          <w:rFonts w:ascii="Arial" w:hAnsi="Arial"/>
          <w:b/>
          <w:bCs/>
          <w:sz w:val="20"/>
          <w:szCs w:val="20"/>
        </w:rPr>
        <w:t xml:space="preserve"> 201</w:t>
      </w:r>
      <w:r w:rsidR="005109B8">
        <w:rPr>
          <w:rFonts w:ascii="Arial" w:hAnsi="Arial"/>
          <w:b/>
          <w:bCs/>
          <w:sz w:val="20"/>
          <w:szCs w:val="20"/>
        </w:rPr>
        <w:t>8-2019</w:t>
      </w:r>
      <w:r w:rsidR="007C198D">
        <w:rPr>
          <w:rFonts w:ascii="Arial" w:hAnsi="Arial"/>
          <w:b/>
          <w:bCs/>
          <w:sz w:val="20"/>
          <w:szCs w:val="20"/>
        </w:rPr>
        <w:t xml:space="preserve"> – Canopé Normandie</w:t>
      </w:r>
    </w:p>
    <w:p w14:paraId="705D08C4" w14:textId="77777777" w:rsidR="004F26C3" w:rsidRDefault="004F26C3">
      <w:pPr>
        <w:pStyle w:val="Standard"/>
        <w:jc w:val="center"/>
        <w:rPr>
          <w:rFonts w:ascii="Arial" w:hAnsi="Arial"/>
          <w:b/>
          <w:bCs/>
          <w:sz w:val="20"/>
          <w:szCs w:val="20"/>
        </w:rPr>
      </w:pPr>
    </w:p>
    <w:tbl>
      <w:tblPr>
        <w:tblW w:w="14203" w:type="dxa"/>
        <w:tblInd w:w="-320"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4556"/>
        <w:gridCol w:w="2276"/>
        <w:gridCol w:w="2275"/>
        <w:gridCol w:w="5096"/>
      </w:tblGrid>
      <w:tr w:rsidR="00F74757" w14:paraId="09E815EE" w14:textId="77777777" w:rsidTr="00F74757">
        <w:tc>
          <w:tcPr>
            <w:tcW w:w="4556" w:type="dxa"/>
            <w:tcBorders>
              <w:top w:val="single" w:sz="2" w:space="0" w:color="000001"/>
              <w:left w:val="single" w:sz="2" w:space="0" w:color="000001"/>
              <w:bottom w:val="single" w:sz="2" w:space="0" w:color="000001"/>
            </w:tcBorders>
            <w:shd w:val="clear" w:color="auto" w:fill="auto"/>
            <w:tcMar>
              <w:left w:w="52" w:type="dxa"/>
            </w:tcMar>
          </w:tcPr>
          <w:p w14:paraId="3C26392B" w14:textId="77777777" w:rsidR="00F74757" w:rsidRDefault="00F74757">
            <w:pPr>
              <w:pStyle w:val="Contenudetableau"/>
              <w:rPr>
                <w:rFonts w:ascii="Arial" w:hAnsi="Arial"/>
                <w:b/>
                <w:bCs/>
                <w:sz w:val="20"/>
                <w:szCs w:val="20"/>
              </w:rPr>
            </w:pPr>
            <w:r>
              <w:rPr>
                <w:rFonts w:ascii="Arial" w:hAnsi="Arial"/>
                <w:b/>
                <w:bCs/>
                <w:sz w:val="20"/>
                <w:szCs w:val="20"/>
              </w:rPr>
              <w:t>Titre</w:t>
            </w:r>
          </w:p>
        </w:tc>
        <w:tc>
          <w:tcPr>
            <w:tcW w:w="2276" w:type="dxa"/>
            <w:tcBorders>
              <w:top w:val="single" w:sz="2" w:space="0" w:color="000001"/>
              <w:left w:val="single" w:sz="2" w:space="0" w:color="000001"/>
              <w:bottom w:val="single" w:sz="2" w:space="0" w:color="000001"/>
            </w:tcBorders>
            <w:shd w:val="clear" w:color="auto" w:fill="auto"/>
            <w:tcMar>
              <w:left w:w="52" w:type="dxa"/>
            </w:tcMar>
          </w:tcPr>
          <w:p w14:paraId="216C0B1A" w14:textId="6F04445B" w:rsidR="00F74757" w:rsidRDefault="00F74757">
            <w:pPr>
              <w:pStyle w:val="Contenudetableau"/>
              <w:rPr>
                <w:rFonts w:ascii="Arial" w:hAnsi="Arial"/>
                <w:b/>
                <w:bCs/>
                <w:sz w:val="20"/>
                <w:szCs w:val="20"/>
              </w:rPr>
            </w:pPr>
            <w:r>
              <w:rPr>
                <w:rFonts w:ascii="Arial" w:hAnsi="Arial"/>
                <w:b/>
                <w:bCs/>
                <w:sz w:val="20"/>
                <w:szCs w:val="20"/>
              </w:rPr>
              <w:t>Partenaires culturels</w:t>
            </w:r>
          </w:p>
        </w:tc>
        <w:tc>
          <w:tcPr>
            <w:tcW w:w="2275" w:type="dxa"/>
            <w:tcBorders>
              <w:top w:val="single" w:sz="2" w:space="0" w:color="000001"/>
              <w:left w:val="single" w:sz="2" w:space="0" w:color="000001"/>
              <w:bottom w:val="single" w:sz="2" w:space="0" w:color="000001"/>
              <w:right w:val="single" w:sz="2" w:space="0" w:color="000001"/>
            </w:tcBorders>
          </w:tcPr>
          <w:p w14:paraId="7F9A2AD5" w14:textId="7C535C25" w:rsidR="00F74757" w:rsidRDefault="00F74757">
            <w:pPr>
              <w:pStyle w:val="Contenudetableau"/>
              <w:rPr>
                <w:rFonts w:ascii="Arial" w:hAnsi="Arial"/>
                <w:b/>
                <w:bCs/>
                <w:sz w:val="20"/>
                <w:szCs w:val="20"/>
              </w:rPr>
            </w:pPr>
            <w:r>
              <w:rPr>
                <w:rFonts w:ascii="Arial" w:hAnsi="Arial"/>
                <w:b/>
                <w:bCs/>
                <w:sz w:val="20"/>
                <w:szCs w:val="20"/>
              </w:rPr>
              <w:t>Mise en ligne</w:t>
            </w:r>
          </w:p>
        </w:tc>
        <w:tc>
          <w:tcPr>
            <w:tcW w:w="5096" w:type="dxa"/>
            <w:tcBorders>
              <w:top w:val="single" w:sz="2" w:space="0" w:color="000001"/>
              <w:left w:val="single" w:sz="2" w:space="0" w:color="000001"/>
              <w:bottom w:val="single" w:sz="2" w:space="0" w:color="000001"/>
              <w:right w:val="single" w:sz="2" w:space="0" w:color="000001"/>
            </w:tcBorders>
            <w:shd w:val="clear" w:color="auto" w:fill="auto"/>
            <w:tcMar>
              <w:left w:w="52" w:type="dxa"/>
            </w:tcMar>
          </w:tcPr>
          <w:p w14:paraId="2618B9B8" w14:textId="77777777" w:rsidR="00F74757" w:rsidRDefault="00F74757">
            <w:pPr>
              <w:pStyle w:val="Contenudetableau"/>
              <w:rPr>
                <w:rFonts w:ascii="Arial" w:hAnsi="Arial"/>
                <w:b/>
                <w:bCs/>
                <w:sz w:val="20"/>
                <w:szCs w:val="20"/>
              </w:rPr>
            </w:pPr>
            <w:r>
              <w:rPr>
                <w:rFonts w:ascii="Arial" w:hAnsi="Arial"/>
                <w:b/>
                <w:bCs/>
                <w:sz w:val="20"/>
                <w:szCs w:val="20"/>
              </w:rPr>
              <w:t>Représentations en Normandie</w:t>
            </w:r>
          </w:p>
          <w:p w14:paraId="2FA28C2B" w14:textId="2769E471" w:rsidR="00F74757" w:rsidRDefault="00F74757">
            <w:pPr>
              <w:pStyle w:val="Contenudetableau"/>
              <w:rPr>
                <w:rFonts w:ascii="Arial" w:hAnsi="Arial"/>
                <w:b/>
                <w:bCs/>
                <w:sz w:val="20"/>
                <w:szCs w:val="20"/>
              </w:rPr>
            </w:pPr>
            <w:r>
              <w:rPr>
                <w:rFonts w:ascii="Arial" w:hAnsi="Arial"/>
                <w:b/>
                <w:bCs/>
                <w:sz w:val="20"/>
                <w:szCs w:val="20"/>
              </w:rPr>
              <w:t>et dans les structures partenaires</w:t>
            </w:r>
          </w:p>
        </w:tc>
      </w:tr>
      <w:tr w:rsidR="00F74757" w14:paraId="703D07AA" w14:textId="77777777" w:rsidTr="00F74757">
        <w:tc>
          <w:tcPr>
            <w:tcW w:w="4556" w:type="dxa"/>
            <w:tcBorders>
              <w:left w:val="single" w:sz="2" w:space="0" w:color="000001"/>
              <w:bottom w:val="single" w:sz="2" w:space="0" w:color="000001"/>
            </w:tcBorders>
            <w:shd w:val="clear" w:color="auto" w:fill="auto"/>
            <w:tcMar>
              <w:left w:w="52" w:type="dxa"/>
            </w:tcMar>
          </w:tcPr>
          <w:p w14:paraId="0C4DED47" w14:textId="77777777" w:rsidR="00F74757" w:rsidRDefault="00F74757" w:rsidP="00A270BD">
            <w:pPr>
              <w:pStyle w:val="Contenudetableau"/>
              <w:rPr>
                <w:rFonts w:ascii="Arial" w:hAnsi="Arial"/>
                <w:i/>
                <w:iCs/>
                <w:sz w:val="20"/>
                <w:szCs w:val="20"/>
              </w:rPr>
            </w:pPr>
            <w:r>
              <w:rPr>
                <w:rFonts w:ascii="Arial" w:hAnsi="Arial"/>
                <w:i/>
                <w:iCs/>
                <w:sz w:val="20"/>
                <w:szCs w:val="20"/>
              </w:rPr>
              <w:t>Thyeste</w:t>
            </w:r>
          </w:p>
          <w:p w14:paraId="7DC80534" w14:textId="24947F8E" w:rsidR="00F74757" w:rsidRPr="00643E6B" w:rsidRDefault="00F74757" w:rsidP="00A270BD">
            <w:pPr>
              <w:pStyle w:val="Contenudetableau"/>
              <w:rPr>
                <w:rFonts w:ascii="Arial" w:hAnsi="Arial"/>
                <w:iCs/>
                <w:sz w:val="20"/>
                <w:szCs w:val="20"/>
              </w:rPr>
            </w:pPr>
            <w:r w:rsidRPr="00643E6B">
              <w:rPr>
                <w:rFonts w:ascii="Arial" w:hAnsi="Arial"/>
                <w:iCs/>
                <w:sz w:val="20"/>
                <w:szCs w:val="20"/>
              </w:rPr>
              <w:t>Mise en scène Thomas Jolly</w:t>
            </w:r>
          </w:p>
        </w:tc>
        <w:tc>
          <w:tcPr>
            <w:tcW w:w="2276" w:type="dxa"/>
            <w:tcBorders>
              <w:left w:val="single" w:sz="2" w:space="0" w:color="000001"/>
              <w:bottom w:val="single" w:sz="2" w:space="0" w:color="000001"/>
            </w:tcBorders>
            <w:shd w:val="clear" w:color="auto" w:fill="auto"/>
            <w:tcMar>
              <w:left w:w="52" w:type="dxa"/>
            </w:tcMar>
          </w:tcPr>
          <w:p w14:paraId="25CAD6DF" w14:textId="77777777" w:rsidR="00F74757" w:rsidRDefault="00F74757" w:rsidP="00A270BD">
            <w:pPr>
              <w:pStyle w:val="Contenudetableau"/>
              <w:rPr>
                <w:rFonts w:ascii="Arial" w:hAnsi="Arial"/>
                <w:sz w:val="20"/>
                <w:szCs w:val="20"/>
              </w:rPr>
            </w:pPr>
            <w:r>
              <w:rPr>
                <w:rFonts w:ascii="Arial" w:hAnsi="Arial"/>
                <w:sz w:val="20"/>
                <w:szCs w:val="20"/>
              </w:rPr>
              <w:t>Festival d’Avignon</w:t>
            </w:r>
          </w:p>
          <w:p w14:paraId="7D7C98F1" w14:textId="6F1222B8" w:rsidR="00F74757" w:rsidRDefault="00F74757" w:rsidP="00A270BD">
            <w:pPr>
              <w:pStyle w:val="Contenudetableau"/>
              <w:rPr>
                <w:rFonts w:ascii="Arial" w:hAnsi="Arial"/>
                <w:sz w:val="20"/>
                <w:szCs w:val="20"/>
              </w:rPr>
            </w:pPr>
            <w:r>
              <w:rPr>
                <w:rFonts w:ascii="Arial" w:hAnsi="Arial"/>
                <w:sz w:val="20"/>
                <w:szCs w:val="20"/>
              </w:rPr>
              <w:t>Théâtre de Caen</w:t>
            </w:r>
          </w:p>
        </w:tc>
        <w:tc>
          <w:tcPr>
            <w:tcW w:w="2275" w:type="dxa"/>
            <w:tcBorders>
              <w:left w:val="single" w:sz="2" w:space="0" w:color="000001"/>
              <w:bottom w:val="single" w:sz="2" w:space="0" w:color="000001"/>
              <w:right w:val="single" w:sz="2" w:space="0" w:color="000001"/>
            </w:tcBorders>
          </w:tcPr>
          <w:p w14:paraId="25030429" w14:textId="77777777" w:rsidR="00F74757" w:rsidRDefault="00F74757" w:rsidP="00BF74BE">
            <w:pPr>
              <w:pStyle w:val="Contenudetableau"/>
              <w:rPr>
                <w:rFonts w:ascii="Arial" w:hAnsi="Arial"/>
                <w:sz w:val="20"/>
                <w:szCs w:val="20"/>
              </w:rPr>
            </w:pPr>
            <w:r>
              <w:rPr>
                <w:rFonts w:ascii="Arial" w:hAnsi="Arial"/>
                <w:sz w:val="20"/>
                <w:szCs w:val="20"/>
              </w:rPr>
              <w:t>Juillet 2018/</w:t>
            </w:r>
          </w:p>
          <w:p w14:paraId="7CE1F92F" w14:textId="7FC3512A" w:rsidR="00F74757" w:rsidRDefault="00F74757" w:rsidP="00A270BD">
            <w:pPr>
              <w:pStyle w:val="Contenudetableau"/>
              <w:rPr>
                <w:rFonts w:ascii="Arial" w:hAnsi="Arial"/>
                <w:sz w:val="20"/>
                <w:szCs w:val="20"/>
              </w:rPr>
            </w:pPr>
            <w:r>
              <w:rPr>
                <w:rFonts w:ascii="Arial" w:hAnsi="Arial"/>
                <w:sz w:val="20"/>
                <w:szCs w:val="20"/>
              </w:rPr>
              <w:t xml:space="preserve">Septembre 2018 </w:t>
            </w:r>
          </w:p>
        </w:tc>
        <w:tc>
          <w:tcPr>
            <w:tcW w:w="5096" w:type="dxa"/>
            <w:tcBorders>
              <w:left w:val="single" w:sz="2" w:space="0" w:color="000001"/>
              <w:bottom w:val="single" w:sz="2" w:space="0" w:color="000001"/>
              <w:right w:val="single" w:sz="2" w:space="0" w:color="000001"/>
            </w:tcBorders>
            <w:shd w:val="clear" w:color="auto" w:fill="auto"/>
            <w:tcMar>
              <w:left w:w="52" w:type="dxa"/>
            </w:tcMar>
          </w:tcPr>
          <w:p w14:paraId="0BF2A56F" w14:textId="70A6398E" w:rsidR="00F74757" w:rsidRDefault="00F74757" w:rsidP="001B6F22">
            <w:pPr>
              <w:pStyle w:val="Contenudetableau"/>
              <w:tabs>
                <w:tab w:val="left" w:pos="2257"/>
              </w:tabs>
              <w:rPr>
                <w:rFonts w:ascii="Arial" w:hAnsi="Arial"/>
                <w:sz w:val="20"/>
                <w:szCs w:val="20"/>
              </w:rPr>
            </w:pPr>
            <w:r>
              <w:rPr>
                <w:rFonts w:ascii="Arial" w:hAnsi="Arial"/>
                <w:sz w:val="20"/>
                <w:szCs w:val="20"/>
              </w:rPr>
              <w:t>Avignon : 6 au 15 juillet 2018</w:t>
            </w:r>
          </w:p>
          <w:p w14:paraId="01E95A62" w14:textId="26044532" w:rsidR="00F74757" w:rsidRDefault="00F74757" w:rsidP="001B6F22">
            <w:pPr>
              <w:pStyle w:val="Contenudetableau"/>
              <w:tabs>
                <w:tab w:val="left" w:pos="2257"/>
              </w:tabs>
              <w:rPr>
                <w:rFonts w:ascii="Arial" w:hAnsi="Arial"/>
                <w:sz w:val="20"/>
                <w:szCs w:val="20"/>
              </w:rPr>
            </w:pPr>
            <w:r>
              <w:rPr>
                <w:rFonts w:ascii="Arial" w:hAnsi="Arial"/>
                <w:sz w:val="20"/>
                <w:szCs w:val="20"/>
              </w:rPr>
              <w:t>Théâtre de Caen : 6 au 8 mars 2019</w:t>
            </w:r>
          </w:p>
        </w:tc>
      </w:tr>
      <w:tr w:rsidR="00F74757" w14:paraId="3656486B" w14:textId="77777777" w:rsidTr="00F74757">
        <w:tc>
          <w:tcPr>
            <w:tcW w:w="4556" w:type="dxa"/>
            <w:tcBorders>
              <w:left w:val="single" w:sz="2" w:space="0" w:color="000001"/>
              <w:bottom w:val="single" w:sz="2" w:space="0" w:color="000001"/>
            </w:tcBorders>
            <w:shd w:val="clear" w:color="auto" w:fill="auto"/>
            <w:tcMar>
              <w:left w:w="52" w:type="dxa"/>
            </w:tcMar>
          </w:tcPr>
          <w:p w14:paraId="6FEE3E5A" w14:textId="76C14CA4" w:rsidR="00F74757" w:rsidRDefault="00F74757" w:rsidP="00A270BD">
            <w:pPr>
              <w:pStyle w:val="Contenudetableau"/>
              <w:rPr>
                <w:rFonts w:ascii="Arial" w:hAnsi="Arial"/>
                <w:i/>
                <w:iCs/>
                <w:sz w:val="20"/>
                <w:szCs w:val="20"/>
              </w:rPr>
            </w:pPr>
            <w:r>
              <w:rPr>
                <w:rFonts w:ascii="Arial" w:hAnsi="Arial"/>
                <w:i/>
                <w:iCs/>
                <w:sz w:val="20"/>
                <w:szCs w:val="20"/>
              </w:rPr>
              <w:t>Iphigénie</w:t>
            </w:r>
          </w:p>
          <w:p w14:paraId="7AD61294" w14:textId="6A783E63" w:rsidR="00F74757" w:rsidRPr="00643E6B" w:rsidRDefault="00F74757" w:rsidP="00A270BD">
            <w:pPr>
              <w:pStyle w:val="Contenudetableau"/>
              <w:rPr>
                <w:rFonts w:ascii="Arial" w:hAnsi="Arial"/>
                <w:iCs/>
                <w:sz w:val="20"/>
                <w:szCs w:val="20"/>
              </w:rPr>
            </w:pPr>
            <w:r w:rsidRPr="00643E6B">
              <w:rPr>
                <w:rFonts w:ascii="Arial" w:hAnsi="Arial"/>
                <w:iCs/>
                <w:sz w:val="20"/>
                <w:szCs w:val="20"/>
              </w:rPr>
              <w:t>Mise en scène Chloé Dabert</w:t>
            </w:r>
          </w:p>
        </w:tc>
        <w:tc>
          <w:tcPr>
            <w:tcW w:w="2276" w:type="dxa"/>
            <w:tcBorders>
              <w:left w:val="single" w:sz="2" w:space="0" w:color="000001"/>
              <w:bottom w:val="single" w:sz="2" w:space="0" w:color="000001"/>
            </w:tcBorders>
            <w:shd w:val="clear" w:color="auto" w:fill="auto"/>
            <w:tcMar>
              <w:left w:w="52" w:type="dxa"/>
            </w:tcMar>
          </w:tcPr>
          <w:p w14:paraId="42F2D10B" w14:textId="77777777" w:rsidR="00F74757" w:rsidRDefault="00F74757" w:rsidP="00A270BD">
            <w:pPr>
              <w:pStyle w:val="Contenudetableau"/>
              <w:rPr>
                <w:rFonts w:ascii="Arial" w:hAnsi="Arial"/>
                <w:sz w:val="20"/>
                <w:szCs w:val="20"/>
              </w:rPr>
            </w:pPr>
            <w:r>
              <w:rPr>
                <w:rFonts w:ascii="Arial" w:hAnsi="Arial"/>
                <w:sz w:val="20"/>
                <w:szCs w:val="20"/>
              </w:rPr>
              <w:t>Festival d’Avignon</w:t>
            </w:r>
          </w:p>
          <w:p w14:paraId="73A73C53" w14:textId="77777777" w:rsidR="00F74757" w:rsidRDefault="00F74757" w:rsidP="00A270BD">
            <w:pPr>
              <w:pStyle w:val="Contenudetableau"/>
              <w:rPr>
                <w:rFonts w:ascii="Arial" w:hAnsi="Arial"/>
                <w:sz w:val="20"/>
                <w:szCs w:val="20"/>
              </w:rPr>
            </w:pPr>
            <w:r>
              <w:rPr>
                <w:rFonts w:ascii="Arial" w:hAnsi="Arial"/>
                <w:sz w:val="20"/>
                <w:szCs w:val="20"/>
              </w:rPr>
              <w:t>Le Trident</w:t>
            </w:r>
            <w:r>
              <w:rPr>
                <w:rFonts w:ascii="Arial" w:hAnsi="Arial"/>
                <w:sz w:val="20"/>
                <w:szCs w:val="20"/>
              </w:rPr>
              <w:t>,</w:t>
            </w:r>
          </w:p>
          <w:p w14:paraId="0193B859" w14:textId="08DD65E4" w:rsidR="00F74757" w:rsidRDefault="00F74757" w:rsidP="00A270BD">
            <w:pPr>
              <w:pStyle w:val="Contenudetableau"/>
              <w:rPr>
                <w:rFonts w:ascii="Arial" w:hAnsi="Arial"/>
                <w:sz w:val="20"/>
                <w:szCs w:val="20"/>
              </w:rPr>
            </w:pPr>
            <w:r>
              <w:rPr>
                <w:rFonts w:ascii="Arial" w:hAnsi="Arial"/>
                <w:sz w:val="20"/>
                <w:szCs w:val="20"/>
              </w:rPr>
              <w:t>scène nationale de Cherbourg-en Cotentin</w:t>
            </w:r>
          </w:p>
        </w:tc>
        <w:tc>
          <w:tcPr>
            <w:tcW w:w="2275" w:type="dxa"/>
            <w:tcBorders>
              <w:left w:val="single" w:sz="2" w:space="0" w:color="000001"/>
              <w:bottom w:val="single" w:sz="2" w:space="0" w:color="000001"/>
              <w:right w:val="single" w:sz="2" w:space="0" w:color="000001"/>
            </w:tcBorders>
          </w:tcPr>
          <w:p w14:paraId="030DA1E9" w14:textId="77777777" w:rsidR="00F74757" w:rsidRDefault="00F74757" w:rsidP="00BF74BE">
            <w:pPr>
              <w:pStyle w:val="Contenudetableau"/>
              <w:rPr>
                <w:rFonts w:ascii="Arial" w:hAnsi="Arial"/>
                <w:sz w:val="20"/>
                <w:szCs w:val="20"/>
              </w:rPr>
            </w:pPr>
            <w:r>
              <w:rPr>
                <w:rFonts w:ascii="Arial" w:hAnsi="Arial"/>
                <w:sz w:val="20"/>
                <w:szCs w:val="20"/>
              </w:rPr>
              <w:t>Juillet 2018/</w:t>
            </w:r>
          </w:p>
          <w:p w14:paraId="110FBA7A" w14:textId="3D091F9E" w:rsidR="00F74757" w:rsidRDefault="00F74757" w:rsidP="00A270BD">
            <w:pPr>
              <w:pStyle w:val="Contenudetableau"/>
              <w:rPr>
                <w:rFonts w:ascii="Arial" w:hAnsi="Arial"/>
                <w:sz w:val="20"/>
                <w:szCs w:val="20"/>
              </w:rPr>
            </w:pPr>
            <w:r>
              <w:rPr>
                <w:rFonts w:ascii="Arial" w:hAnsi="Arial"/>
                <w:sz w:val="20"/>
                <w:szCs w:val="20"/>
              </w:rPr>
              <w:t xml:space="preserve">Septembre 2018 </w:t>
            </w:r>
          </w:p>
        </w:tc>
        <w:tc>
          <w:tcPr>
            <w:tcW w:w="5096" w:type="dxa"/>
            <w:tcBorders>
              <w:left w:val="single" w:sz="2" w:space="0" w:color="000001"/>
              <w:bottom w:val="single" w:sz="2" w:space="0" w:color="000001"/>
              <w:right w:val="single" w:sz="2" w:space="0" w:color="000001"/>
            </w:tcBorders>
            <w:shd w:val="clear" w:color="auto" w:fill="auto"/>
            <w:tcMar>
              <w:left w:w="52" w:type="dxa"/>
            </w:tcMar>
          </w:tcPr>
          <w:p w14:paraId="02D344FA" w14:textId="77777777" w:rsidR="00F74757" w:rsidRDefault="00F74757" w:rsidP="001D6E30">
            <w:pPr>
              <w:pStyle w:val="Contenudetableau"/>
              <w:rPr>
                <w:rFonts w:ascii="Arial" w:hAnsi="Arial"/>
                <w:sz w:val="20"/>
                <w:szCs w:val="20"/>
              </w:rPr>
            </w:pPr>
            <w:r>
              <w:rPr>
                <w:rFonts w:ascii="Arial" w:hAnsi="Arial"/>
                <w:sz w:val="20"/>
                <w:szCs w:val="20"/>
              </w:rPr>
              <w:t>Avignon : 8 au 15 juillet 2018</w:t>
            </w:r>
          </w:p>
          <w:p w14:paraId="41B0CA86" w14:textId="07566C7A" w:rsidR="00F74757" w:rsidRDefault="00F74757" w:rsidP="001D6E30">
            <w:pPr>
              <w:pStyle w:val="Contenudetableau"/>
              <w:rPr>
                <w:rFonts w:ascii="Arial" w:hAnsi="Arial"/>
                <w:sz w:val="20"/>
                <w:szCs w:val="20"/>
              </w:rPr>
            </w:pPr>
            <w:r>
              <w:rPr>
                <w:rFonts w:ascii="Arial" w:hAnsi="Arial"/>
                <w:sz w:val="20"/>
                <w:szCs w:val="20"/>
              </w:rPr>
              <w:t>Le Trident : 29 et 30 avril 2019</w:t>
            </w:r>
          </w:p>
        </w:tc>
      </w:tr>
      <w:tr w:rsidR="00F74757" w14:paraId="081B57A3" w14:textId="77777777" w:rsidTr="00F74757">
        <w:tc>
          <w:tcPr>
            <w:tcW w:w="4556" w:type="dxa"/>
            <w:tcBorders>
              <w:left w:val="single" w:sz="2" w:space="0" w:color="000001"/>
              <w:bottom w:val="single" w:sz="2" w:space="0" w:color="000001"/>
            </w:tcBorders>
            <w:shd w:val="clear" w:color="auto" w:fill="auto"/>
            <w:tcMar>
              <w:left w:w="52" w:type="dxa"/>
            </w:tcMar>
          </w:tcPr>
          <w:p w14:paraId="21FE392E" w14:textId="7E09EABB" w:rsidR="00F74757" w:rsidRDefault="00F74757" w:rsidP="00A270BD">
            <w:pPr>
              <w:pStyle w:val="Contenudetableau"/>
              <w:rPr>
                <w:rFonts w:ascii="Arial" w:hAnsi="Arial"/>
                <w:i/>
                <w:iCs/>
                <w:sz w:val="20"/>
                <w:szCs w:val="20"/>
              </w:rPr>
            </w:pPr>
            <w:r>
              <w:rPr>
                <w:rFonts w:ascii="Arial" w:hAnsi="Arial"/>
                <w:i/>
                <w:iCs/>
                <w:sz w:val="20"/>
                <w:szCs w:val="20"/>
              </w:rPr>
              <w:t>Festen</w:t>
            </w:r>
          </w:p>
          <w:p w14:paraId="1E2A42ED" w14:textId="30E44BB0" w:rsidR="00F74757" w:rsidRPr="00643E6B" w:rsidRDefault="00F74757" w:rsidP="00A270BD">
            <w:pPr>
              <w:pStyle w:val="Contenudetableau"/>
              <w:rPr>
                <w:rFonts w:ascii="Arial" w:hAnsi="Arial"/>
                <w:iCs/>
                <w:sz w:val="20"/>
                <w:szCs w:val="20"/>
              </w:rPr>
            </w:pPr>
            <w:r w:rsidRPr="00643E6B">
              <w:rPr>
                <w:rFonts w:ascii="Arial" w:hAnsi="Arial"/>
                <w:iCs/>
                <w:sz w:val="20"/>
                <w:szCs w:val="20"/>
              </w:rPr>
              <w:t>Mise en scène Cyril Teste</w:t>
            </w:r>
          </w:p>
        </w:tc>
        <w:tc>
          <w:tcPr>
            <w:tcW w:w="2276" w:type="dxa"/>
            <w:tcBorders>
              <w:left w:val="single" w:sz="2" w:space="0" w:color="000001"/>
              <w:bottom w:val="single" w:sz="2" w:space="0" w:color="000001"/>
            </w:tcBorders>
            <w:shd w:val="clear" w:color="auto" w:fill="auto"/>
            <w:tcMar>
              <w:left w:w="52" w:type="dxa"/>
            </w:tcMar>
          </w:tcPr>
          <w:p w14:paraId="56563578" w14:textId="48BC78EF" w:rsidR="00F74757" w:rsidRDefault="00F74757" w:rsidP="00A270BD">
            <w:pPr>
              <w:pStyle w:val="Contenudetableau"/>
              <w:rPr>
                <w:rFonts w:ascii="Arial" w:hAnsi="Arial"/>
                <w:sz w:val="20"/>
                <w:szCs w:val="20"/>
              </w:rPr>
            </w:pPr>
            <w:r>
              <w:rPr>
                <w:rFonts w:ascii="Arial" w:hAnsi="Arial"/>
                <w:sz w:val="20"/>
                <w:szCs w:val="20"/>
              </w:rPr>
              <w:t>Collectif MxM</w:t>
            </w:r>
          </w:p>
        </w:tc>
        <w:tc>
          <w:tcPr>
            <w:tcW w:w="2275" w:type="dxa"/>
            <w:tcBorders>
              <w:left w:val="single" w:sz="2" w:space="0" w:color="000001"/>
              <w:bottom w:val="single" w:sz="2" w:space="0" w:color="000001"/>
              <w:right w:val="single" w:sz="2" w:space="0" w:color="000001"/>
            </w:tcBorders>
          </w:tcPr>
          <w:p w14:paraId="5628BEFB" w14:textId="220EBE2E" w:rsidR="00F74757" w:rsidRDefault="00F74757" w:rsidP="00A270BD">
            <w:pPr>
              <w:pStyle w:val="Contenudetableau"/>
              <w:rPr>
                <w:rFonts w:ascii="Arial" w:hAnsi="Arial"/>
                <w:sz w:val="20"/>
                <w:szCs w:val="20"/>
              </w:rPr>
            </w:pPr>
            <w:r>
              <w:rPr>
                <w:rFonts w:ascii="Arial" w:hAnsi="Arial"/>
                <w:sz w:val="20"/>
                <w:szCs w:val="20"/>
              </w:rPr>
              <w:t>Septembre 2018</w:t>
            </w:r>
          </w:p>
        </w:tc>
        <w:tc>
          <w:tcPr>
            <w:tcW w:w="5096" w:type="dxa"/>
            <w:tcBorders>
              <w:left w:val="single" w:sz="2" w:space="0" w:color="000001"/>
              <w:bottom w:val="single" w:sz="2" w:space="0" w:color="000001"/>
              <w:right w:val="single" w:sz="2" w:space="0" w:color="000001"/>
            </w:tcBorders>
            <w:shd w:val="clear" w:color="auto" w:fill="auto"/>
            <w:tcMar>
              <w:left w:w="52" w:type="dxa"/>
            </w:tcMar>
          </w:tcPr>
          <w:p w14:paraId="513F653B" w14:textId="1E387D2F" w:rsidR="00F74757" w:rsidRDefault="00F74757" w:rsidP="00A270BD">
            <w:pPr>
              <w:pStyle w:val="Contenudetableau"/>
              <w:rPr>
                <w:rFonts w:ascii="Arial" w:hAnsi="Arial"/>
                <w:sz w:val="20"/>
                <w:szCs w:val="20"/>
              </w:rPr>
            </w:pPr>
            <w:r>
              <w:rPr>
                <w:rFonts w:ascii="Arial" w:hAnsi="Arial"/>
                <w:sz w:val="20"/>
                <w:szCs w:val="20"/>
              </w:rPr>
              <w:t>Le Volcan, Le Havre : 24-25 avril 2019</w:t>
            </w:r>
          </w:p>
        </w:tc>
      </w:tr>
      <w:tr w:rsidR="00F74757" w14:paraId="6EAB54C9" w14:textId="77777777" w:rsidTr="00F74757">
        <w:tc>
          <w:tcPr>
            <w:tcW w:w="4556" w:type="dxa"/>
            <w:tcBorders>
              <w:left w:val="single" w:sz="2" w:space="0" w:color="000001"/>
              <w:bottom w:val="single" w:sz="2" w:space="0" w:color="000001"/>
            </w:tcBorders>
            <w:shd w:val="clear" w:color="auto" w:fill="auto"/>
            <w:tcMar>
              <w:left w:w="52" w:type="dxa"/>
            </w:tcMar>
          </w:tcPr>
          <w:p w14:paraId="41387EB2" w14:textId="77777777" w:rsidR="00F74757" w:rsidRDefault="00F74757" w:rsidP="00A270BD">
            <w:pPr>
              <w:pStyle w:val="Contenudetableau"/>
              <w:rPr>
                <w:rFonts w:ascii="Arial" w:hAnsi="Arial"/>
                <w:i/>
                <w:iCs/>
                <w:sz w:val="20"/>
                <w:szCs w:val="20"/>
              </w:rPr>
            </w:pPr>
            <w:r>
              <w:rPr>
                <w:rFonts w:ascii="Arial" w:hAnsi="Arial"/>
                <w:i/>
                <w:iCs/>
                <w:sz w:val="20"/>
                <w:szCs w:val="20"/>
              </w:rPr>
              <w:t>Fix me</w:t>
            </w:r>
          </w:p>
          <w:p w14:paraId="446B5F7C" w14:textId="2AC21C33" w:rsidR="00F74757" w:rsidRPr="00341157" w:rsidRDefault="00F74757" w:rsidP="00A270BD">
            <w:pPr>
              <w:pStyle w:val="Contenudetableau"/>
              <w:rPr>
                <w:rFonts w:ascii="Arial" w:hAnsi="Arial"/>
                <w:iCs/>
                <w:sz w:val="20"/>
                <w:szCs w:val="20"/>
              </w:rPr>
            </w:pPr>
            <w:r w:rsidRPr="00341157">
              <w:rPr>
                <w:rFonts w:ascii="Arial" w:hAnsi="Arial"/>
                <w:iCs/>
                <w:sz w:val="20"/>
                <w:szCs w:val="20"/>
              </w:rPr>
              <w:t>Conception, chorégraphie : Alban Richard</w:t>
            </w:r>
          </w:p>
        </w:tc>
        <w:tc>
          <w:tcPr>
            <w:tcW w:w="2276" w:type="dxa"/>
            <w:tcBorders>
              <w:left w:val="single" w:sz="2" w:space="0" w:color="000001"/>
              <w:bottom w:val="single" w:sz="2" w:space="0" w:color="000001"/>
            </w:tcBorders>
            <w:shd w:val="clear" w:color="auto" w:fill="auto"/>
            <w:tcMar>
              <w:left w:w="52" w:type="dxa"/>
            </w:tcMar>
          </w:tcPr>
          <w:p w14:paraId="663AF09C" w14:textId="53E4CCFE" w:rsidR="00F74757" w:rsidRDefault="00F74757" w:rsidP="00A270BD">
            <w:pPr>
              <w:pStyle w:val="Contenudetableau"/>
              <w:rPr>
                <w:rFonts w:ascii="Arial" w:hAnsi="Arial"/>
                <w:sz w:val="20"/>
                <w:szCs w:val="20"/>
              </w:rPr>
            </w:pPr>
            <w:r>
              <w:rPr>
                <w:rFonts w:ascii="Arial" w:hAnsi="Arial"/>
                <w:sz w:val="20"/>
                <w:szCs w:val="20"/>
              </w:rPr>
              <w:t>CCN Normandie</w:t>
            </w:r>
          </w:p>
        </w:tc>
        <w:tc>
          <w:tcPr>
            <w:tcW w:w="2275" w:type="dxa"/>
            <w:tcBorders>
              <w:left w:val="single" w:sz="2" w:space="0" w:color="000001"/>
              <w:bottom w:val="single" w:sz="2" w:space="0" w:color="000001"/>
              <w:right w:val="single" w:sz="2" w:space="0" w:color="000001"/>
            </w:tcBorders>
          </w:tcPr>
          <w:p w14:paraId="2AA2A3A8" w14:textId="77777777" w:rsidR="00F74757" w:rsidRDefault="00F74757" w:rsidP="00BF74BE">
            <w:pPr>
              <w:pStyle w:val="Contenudetableau"/>
              <w:rPr>
                <w:rFonts w:ascii="Arial" w:hAnsi="Arial"/>
                <w:sz w:val="20"/>
                <w:szCs w:val="20"/>
              </w:rPr>
            </w:pPr>
            <w:r>
              <w:rPr>
                <w:rFonts w:ascii="Arial" w:hAnsi="Arial"/>
                <w:sz w:val="20"/>
                <w:szCs w:val="20"/>
              </w:rPr>
              <w:t>Septembre 2018</w:t>
            </w:r>
          </w:p>
          <w:p w14:paraId="753F0D22" w14:textId="3C6D3FAB" w:rsidR="00F74757" w:rsidRDefault="00F74757" w:rsidP="00A270BD">
            <w:pPr>
              <w:pStyle w:val="Contenudetableau"/>
              <w:rPr>
                <w:rFonts w:ascii="Arial" w:hAnsi="Arial"/>
                <w:sz w:val="20"/>
                <w:szCs w:val="20"/>
              </w:rPr>
            </w:pPr>
            <w:r>
              <w:rPr>
                <w:rFonts w:ascii="Arial" w:hAnsi="Arial"/>
                <w:sz w:val="20"/>
                <w:szCs w:val="20"/>
              </w:rPr>
              <w:t>Octobre 2018</w:t>
            </w:r>
          </w:p>
        </w:tc>
        <w:tc>
          <w:tcPr>
            <w:tcW w:w="5096" w:type="dxa"/>
            <w:tcBorders>
              <w:left w:val="single" w:sz="2" w:space="0" w:color="000001"/>
              <w:bottom w:val="single" w:sz="2" w:space="0" w:color="000001"/>
              <w:right w:val="single" w:sz="2" w:space="0" w:color="000001"/>
            </w:tcBorders>
            <w:shd w:val="clear" w:color="auto" w:fill="auto"/>
            <w:tcMar>
              <w:left w:w="52" w:type="dxa"/>
            </w:tcMar>
          </w:tcPr>
          <w:p w14:paraId="505DD990" w14:textId="77777777" w:rsidR="00F74757" w:rsidRDefault="00F74757" w:rsidP="00A270BD">
            <w:pPr>
              <w:pStyle w:val="Contenudetableau"/>
              <w:rPr>
                <w:rFonts w:ascii="Arial" w:hAnsi="Arial"/>
                <w:sz w:val="20"/>
                <w:szCs w:val="20"/>
              </w:rPr>
            </w:pPr>
            <w:r>
              <w:rPr>
                <w:rFonts w:ascii="Arial" w:hAnsi="Arial"/>
                <w:sz w:val="20"/>
                <w:szCs w:val="20"/>
              </w:rPr>
              <w:t>Le Cargö Caen : 16-17 octobre 2018</w:t>
            </w:r>
          </w:p>
          <w:p w14:paraId="5147E2EB" w14:textId="5FCD484C" w:rsidR="00F74757" w:rsidRDefault="00F74757" w:rsidP="00A270BD">
            <w:pPr>
              <w:pStyle w:val="Contenudetableau"/>
              <w:rPr>
                <w:rFonts w:ascii="Arial" w:hAnsi="Arial"/>
                <w:sz w:val="20"/>
                <w:szCs w:val="20"/>
              </w:rPr>
            </w:pPr>
            <w:r>
              <w:rPr>
                <w:rFonts w:ascii="Arial" w:hAnsi="Arial"/>
                <w:sz w:val="20"/>
                <w:szCs w:val="20"/>
              </w:rPr>
              <w:t>Opéra de Rouen : 26 mars 2019</w:t>
            </w:r>
          </w:p>
          <w:p w14:paraId="081026C0" w14:textId="615B7AA7" w:rsidR="00F74757" w:rsidRDefault="00F74757" w:rsidP="00A270BD">
            <w:pPr>
              <w:pStyle w:val="Contenudetableau"/>
              <w:rPr>
                <w:rFonts w:ascii="Arial" w:hAnsi="Arial"/>
                <w:sz w:val="20"/>
                <w:szCs w:val="20"/>
              </w:rPr>
            </w:pPr>
            <w:r>
              <w:rPr>
                <w:rFonts w:ascii="Arial" w:hAnsi="Arial"/>
                <w:sz w:val="20"/>
                <w:szCs w:val="20"/>
              </w:rPr>
              <w:t>Le Volcan, Le Havre : 2 avril 2019</w:t>
            </w:r>
          </w:p>
        </w:tc>
      </w:tr>
      <w:tr w:rsidR="00F74757" w14:paraId="3F5C6E6B" w14:textId="77777777" w:rsidTr="00F74757">
        <w:tc>
          <w:tcPr>
            <w:tcW w:w="4556" w:type="dxa"/>
            <w:tcBorders>
              <w:left w:val="single" w:sz="2" w:space="0" w:color="000001"/>
              <w:bottom w:val="single" w:sz="2" w:space="0" w:color="000001"/>
            </w:tcBorders>
            <w:shd w:val="clear" w:color="auto" w:fill="auto"/>
            <w:tcMar>
              <w:left w:w="52" w:type="dxa"/>
            </w:tcMar>
          </w:tcPr>
          <w:p w14:paraId="2F6151C0" w14:textId="77777777" w:rsidR="00F74757" w:rsidRDefault="00F74757" w:rsidP="00A270BD">
            <w:pPr>
              <w:pStyle w:val="Contenudetableau"/>
              <w:rPr>
                <w:rFonts w:ascii="Arial" w:hAnsi="Arial"/>
                <w:i/>
                <w:iCs/>
                <w:sz w:val="20"/>
                <w:szCs w:val="20"/>
              </w:rPr>
            </w:pPr>
            <w:r>
              <w:rPr>
                <w:rFonts w:ascii="Arial" w:hAnsi="Arial"/>
                <w:i/>
                <w:iCs/>
                <w:sz w:val="20"/>
                <w:szCs w:val="20"/>
              </w:rPr>
              <w:t>Où la chèvre est attachée, il faut qu’elle broute</w:t>
            </w:r>
          </w:p>
          <w:p w14:paraId="7B90322C" w14:textId="4389F97B" w:rsidR="00F74757" w:rsidRPr="00367C5D" w:rsidRDefault="00F74757" w:rsidP="00A270BD">
            <w:pPr>
              <w:pStyle w:val="Contenudetableau"/>
              <w:rPr>
                <w:rFonts w:ascii="Arial" w:hAnsi="Arial"/>
                <w:iCs/>
                <w:sz w:val="20"/>
                <w:szCs w:val="20"/>
              </w:rPr>
            </w:pPr>
            <w:r w:rsidRPr="00367C5D">
              <w:rPr>
                <w:rFonts w:ascii="Arial" w:hAnsi="Arial"/>
                <w:iCs/>
                <w:sz w:val="20"/>
                <w:szCs w:val="20"/>
              </w:rPr>
              <w:t>Mise en scène Rébecca Chaillon</w:t>
            </w:r>
          </w:p>
        </w:tc>
        <w:tc>
          <w:tcPr>
            <w:tcW w:w="2276" w:type="dxa"/>
            <w:tcBorders>
              <w:left w:val="single" w:sz="2" w:space="0" w:color="000001"/>
              <w:bottom w:val="single" w:sz="2" w:space="0" w:color="000001"/>
            </w:tcBorders>
            <w:shd w:val="clear" w:color="auto" w:fill="auto"/>
            <w:tcMar>
              <w:left w:w="52" w:type="dxa"/>
            </w:tcMar>
          </w:tcPr>
          <w:p w14:paraId="65E1B85E" w14:textId="3A034294" w:rsidR="00F74757" w:rsidRDefault="00F74757" w:rsidP="00A270BD">
            <w:pPr>
              <w:pStyle w:val="Contenudetableau"/>
              <w:rPr>
                <w:rFonts w:ascii="Arial" w:hAnsi="Arial"/>
                <w:sz w:val="20"/>
                <w:szCs w:val="20"/>
              </w:rPr>
            </w:pPr>
            <w:r>
              <w:rPr>
                <w:rFonts w:ascii="Arial" w:hAnsi="Arial"/>
                <w:sz w:val="20"/>
                <w:szCs w:val="20"/>
              </w:rPr>
              <w:t>CDN Normandie-Rouen</w:t>
            </w:r>
          </w:p>
        </w:tc>
        <w:tc>
          <w:tcPr>
            <w:tcW w:w="2275" w:type="dxa"/>
            <w:tcBorders>
              <w:left w:val="single" w:sz="2" w:space="0" w:color="000001"/>
              <w:bottom w:val="single" w:sz="2" w:space="0" w:color="000001"/>
              <w:right w:val="single" w:sz="2" w:space="0" w:color="000001"/>
            </w:tcBorders>
          </w:tcPr>
          <w:p w14:paraId="46306294" w14:textId="77777777" w:rsidR="00F74757" w:rsidRDefault="00F74757" w:rsidP="00BF74BE">
            <w:pPr>
              <w:pStyle w:val="Contenudetableau"/>
              <w:rPr>
                <w:rFonts w:ascii="Arial" w:hAnsi="Arial"/>
                <w:sz w:val="20"/>
                <w:szCs w:val="20"/>
              </w:rPr>
            </w:pPr>
            <w:r>
              <w:rPr>
                <w:rFonts w:ascii="Arial" w:hAnsi="Arial"/>
                <w:sz w:val="20"/>
                <w:szCs w:val="20"/>
              </w:rPr>
              <w:t>Novembre 2018/</w:t>
            </w:r>
          </w:p>
          <w:p w14:paraId="6F7E7966" w14:textId="4942B157" w:rsidR="00F74757" w:rsidRDefault="00F74757" w:rsidP="00A270BD">
            <w:pPr>
              <w:pStyle w:val="Contenudetableau"/>
              <w:rPr>
                <w:rFonts w:ascii="Arial" w:hAnsi="Arial"/>
                <w:sz w:val="20"/>
                <w:szCs w:val="20"/>
              </w:rPr>
            </w:pPr>
            <w:r>
              <w:rPr>
                <w:rFonts w:ascii="Arial" w:hAnsi="Arial"/>
                <w:sz w:val="20"/>
                <w:szCs w:val="20"/>
              </w:rPr>
              <w:t>Décembre 2018</w:t>
            </w:r>
          </w:p>
        </w:tc>
        <w:tc>
          <w:tcPr>
            <w:tcW w:w="5096" w:type="dxa"/>
            <w:tcBorders>
              <w:left w:val="single" w:sz="2" w:space="0" w:color="000001"/>
              <w:bottom w:val="single" w:sz="2" w:space="0" w:color="000001"/>
              <w:right w:val="single" w:sz="2" w:space="0" w:color="000001"/>
            </w:tcBorders>
            <w:shd w:val="clear" w:color="auto" w:fill="auto"/>
            <w:tcMar>
              <w:left w:w="52" w:type="dxa"/>
            </w:tcMar>
          </w:tcPr>
          <w:p w14:paraId="33F7AAB3" w14:textId="382F253B" w:rsidR="00F74757" w:rsidRDefault="00F74757" w:rsidP="00A270BD">
            <w:pPr>
              <w:pStyle w:val="Contenudetableau"/>
              <w:rPr>
                <w:rFonts w:ascii="Arial" w:hAnsi="Arial"/>
                <w:sz w:val="20"/>
                <w:szCs w:val="20"/>
              </w:rPr>
            </w:pPr>
            <w:r>
              <w:rPr>
                <w:rFonts w:ascii="Arial" w:hAnsi="Arial"/>
                <w:sz w:val="20"/>
                <w:szCs w:val="20"/>
              </w:rPr>
              <w:t>CDN Rouen : 20-22 novembre 2018</w:t>
            </w:r>
          </w:p>
        </w:tc>
      </w:tr>
      <w:tr w:rsidR="00F74757" w14:paraId="16E9EB7A" w14:textId="77777777" w:rsidTr="00F74757">
        <w:tc>
          <w:tcPr>
            <w:tcW w:w="4556" w:type="dxa"/>
            <w:tcBorders>
              <w:left w:val="single" w:sz="2" w:space="0" w:color="000001"/>
              <w:bottom w:val="single" w:sz="2" w:space="0" w:color="000001"/>
            </w:tcBorders>
            <w:shd w:val="clear" w:color="auto" w:fill="auto"/>
            <w:tcMar>
              <w:left w:w="52" w:type="dxa"/>
            </w:tcMar>
          </w:tcPr>
          <w:p w14:paraId="1F34CF82" w14:textId="77777777" w:rsidR="00F74757" w:rsidRDefault="00F74757">
            <w:pPr>
              <w:pStyle w:val="Contenudetableau"/>
              <w:rPr>
                <w:rFonts w:ascii="Arial" w:hAnsi="Arial"/>
                <w:i/>
                <w:iCs/>
                <w:sz w:val="20"/>
                <w:szCs w:val="20"/>
              </w:rPr>
            </w:pPr>
            <w:r>
              <w:rPr>
                <w:rFonts w:ascii="Arial" w:hAnsi="Arial"/>
                <w:i/>
                <w:iCs/>
                <w:sz w:val="20"/>
                <w:szCs w:val="20"/>
              </w:rPr>
              <w:t>Le bonheur (n’est pas toujours drôle)</w:t>
            </w:r>
          </w:p>
          <w:p w14:paraId="5017B6F0" w14:textId="48097050" w:rsidR="00F74757" w:rsidRPr="00367C5D" w:rsidRDefault="00F74757">
            <w:pPr>
              <w:pStyle w:val="Contenudetableau"/>
              <w:rPr>
                <w:rFonts w:ascii="Arial" w:hAnsi="Arial"/>
                <w:iCs/>
                <w:sz w:val="20"/>
                <w:szCs w:val="20"/>
              </w:rPr>
            </w:pPr>
            <w:r w:rsidRPr="00367C5D">
              <w:rPr>
                <w:rFonts w:ascii="Arial" w:hAnsi="Arial"/>
                <w:iCs/>
                <w:sz w:val="20"/>
                <w:szCs w:val="20"/>
              </w:rPr>
              <w:t>Mise en scène Pierre Maillet</w:t>
            </w:r>
          </w:p>
        </w:tc>
        <w:tc>
          <w:tcPr>
            <w:tcW w:w="2276" w:type="dxa"/>
            <w:tcBorders>
              <w:left w:val="single" w:sz="2" w:space="0" w:color="000001"/>
              <w:bottom w:val="single" w:sz="2" w:space="0" w:color="000001"/>
            </w:tcBorders>
            <w:shd w:val="clear" w:color="auto" w:fill="auto"/>
            <w:tcMar>
              <w:left w:w="52" w:type="dxa"/>
            </w:tcMar>
          </w:tcPr>
          <w:p w14:paraId="38D1ECEE" w14:textId="2C389B9C" w:rsidR="00F74757" w:rsidRDefault="00F74757">
            <w:pPr>
              <w:pStyle w:val="Contenudetableau"/>
              <w:rPr>
                <w:rFonts w:ascii="Arial" w:hAnsi="Arial"/>
                <w:sz w:val="20"/>
                <w:szCs w:val="20"/>
              </w:rPr>
            </w:pPr>
            <w:r>
              <w:rPr>
                <w:rFonts w:ascii="Arial" w:hAnsi="Arial"/>
                <w:sz w:val="20"/>
                <w:szCs w:val="20"/>
              </w:rPr>
              <w:t>Comédie de Caen</w:t>
            </w:r>
          </w:p>
        </w:tc>
        <w:tc>
          <w:tcPr>
            <w:tcW w:w="2275" w:type="dxa"/>
            <w:tcBorders>
              <w:left w:val="single" w:sz="2" w:space="0" w:color="000001"/>
              <w:bottom w:val="single" w:sz="2" w:space="0" w:color="000001"/>
              <w:right w:val="single" w:sz="2" w:space="0" w:color="000001"/>
            </w:tcBorders>
          </w:tcPr>
          <w:p w14:paraId="1E9A2DD3" w14:textId="77777777" w:rsidR="00F74757" w:rsidRDefault="00F74757" w:rsidP="00BF74BE">
            <w:pPr>
              <w:pStyle w:val="Contenudetableau"/>
              <w:rPr>
                <w:rFonts w:ascii="Arial" w:hAnsi="Arial"/>
                <w:sz w:val="20"/>
                <w:szCs w:val="20"/>
              </w:rPr>
            </w:pPr>
            <w:r>
              <w:rPr>
                <w:rFonts w:ascii="Arial" w:hAnsi="Arial"/>
                <w:sz w:val="20"/>
                <w:szCs w:val="20"/>
              </w:rPr>
              <w:t>Janvier 2019/</w:t>
            </w:r>
          </w:p>
          <w:p w14:paraId="548B01B1" w14:textId="1BDCBB9D" w:rsidR="00F74757" w:rsidRDefault="00F74757">
            <w:pPr>
              <w:pStyle w:val="Contenudetableau"/>
              <w:rPr>
                <w:rFonts w:ascii="Arial" w:hAnsi="Arial"/>
                <w:sz w:val="20"/>
                <w:szCs w:val="20"/>
              </w:rPr>
            </w:pPr>
            <w:r>
              <w:rPr>
                <w:rFonts w:ascii="Arial" w:hAnsi="Arial"/>
                <w:sz w:val="20"/>
                <w:szCs w:val="20"/>
              </w:rPr>
              <w:t>Février 2019</w:t>
            </w:r>
          </w:p>
        </w:tc>
        <w:tc>
          <w:tcPr>
            <w:tcW w:w="5096" w:type="dxa"/>
            <w:tcBorders>
              <w:left w:val="single" w:sz="2" w:space="0" w:color="000001"/>
              <w:bottom w:val="single" w:sz="2" w:space="0" w:color="000001"/>
              <w:right w:val="single" w:sz="2" w:space="0" w:color="000001"/>
            </w:tcBorders>
            <w:shd w:val="clear" w:color="auto" w:fill="auto"/>
            <w:tcMar>
              <w:left w:w="52" w:type="dxa"/>
            </w:tcMar>
          </w:tcPr>
          <w:p w14:paraId="75D2112D" w14:textId="4C90E162" w:rsidR="00F74757" w:rsidRDefault="00F74757" w:rsidP="002D6F01">
            <w:pPr>
              <w:pStyle w:val="Contenudetableau"/>
              <w:rPr>
                <w:rFonts w:ascii="Arial" w:hAnsi="Arial"/>
                <w:sz w:val="20"/>
                <w:szCs w:val="20"/>
              </w:rPr>
            </w:pPr>
            <w:r>
              <w:rPr>
                <w:rFonts w:ascii="Arial" w:hAnsi="Arial"/>
                <w:sz w:val="20"/>
                <w:szCs w:val="20"/>
              </w:rPr>
              <w:t>Comédie de Caen : 21-23 janvier 2019</w:t>
            </w:r>
          </w:p>
        </w:tc>
      </w:tr>
      <w:tr w:rsidR="00F74757" w14:paraId="5FAE883C" w14:textId="77777777" w:rsidTr="00F74757">
        <w:tc>
          <w:tcPr>
            <w:tcW w:w="4556" w:type="dxa"/>
            <w:tcBorders>
              <w:left w:val="single" w:sz="2" w:space="0" w:color="000001"/>
              <w:bottom w:val="single" w:sz="2" w:space="0" w:color="000001"/>
            </w:tcBorders>
            <w:shd w:val="clear" w:color="auto" w:fill="auto"/>
            <w:tcMar>
              <w:left w:w="52" w:type="dxa"/>
            </w:tcMar>
          </w:tcPr>
          <w:p w14:paraId="2D268ED8" w14:textId="02445483" w:rsidR="00F74757" w:rsidRDefault="00F74757">
            <w:pPr>
              <w:pStyle w:val="Contenudetableau"/>
              <w:rPr>
                <w:rFonts w:ascii="Arial" w:hAnsi="Arial"/>
                <w:i/>
                <w:iCs/>
                <w:sz w:val="20"/>
                <w:szCs w:val="20"/>
              </w:rPr>
            </w:pPr>
            <w:r>
              <w:rPr>
                <w:rFonts w:ascii="Arial" w:hAnsi="Arial"/>
                <w:i/>
                <w:iCs/>
                <w:sz w:val="20"/>
                <w:szCs w:val="20"/>
              </w:rPr>
              <w:t>La Vie de Galilée</w:t>
            </w:r>
          </w:p>
          <w:p w14:paraId="17C3805B" w14:textId="1DC6BFBB" w:rsidR="00F74757" w:rsidRPr="005B635C" w:rsidRDefault="00F74757" w:rsidP="005B635C">
            <w:pPr>
              <w:pStyle w:val="Contenudetableau"/>
              <w:tabs>
                <w:tab w:val="left" w:pos="1980"/>
              </w:tabs>
              <w:rPr>
                <w:rFonts w:ascii="Arial" w:hAnsi="Arial"/>
                <w:iCs/>
                <w:sz w:val="20"/>
                <w:szCs w:val="20"/>
              </w:rPr>
            </w:pPr>
            <w:r w:rsidRPr="005B635C">
              <w:rPr>
                <w:rFonts w:ascii="Arial" w:hAnsi="Arial"/>
                <w:iCs/>
                <w:sz w:val="20"/>
                <w:szCs w:val="20"/>
              </w:rPr>
              <w:t>Mise en scène Eric Ruf</w:t>
            </w:r>
          </w:p>
        </w:tc>
        <w:tc>
          <w:tcPr>
            <w:tcW w:w="2276" w:type="dxa"/>
            <w:tcBorders>
              <w:left w:val="single" w:sz="2" w:space="0" w:color="000001"/>
              <w:bottom w:val="single" w:sz="2" w:space="0" w:color="000001"/>
            </w:tcBorders>
            <w:shd w:val="clear" w:color="auto" w:fill="auto"/>
            <w:tcMar>
              <w:left w:w="52" w:type="dxa"/>
            </w:tcMar>
          </w:tcPr>
          <w:p w14:paraId="421FDAE1" w14:textId="7EC1F44D" w:rsidR="00F74757" w:rsidRDefault="00F74757">
            <w:pPr>
              <w:pStyle w:val="Contenudetableau"/>
              <w:rPr>
                <w:rFonts w:ascii="Arial" w:hAnsi="Arial"/>
                <w:sz w:val="20"/>
                <w:szCs w:val="20"/>
              </w:rPr>
            </w:pPr>
            <w:r>
              <w:rPr>
                <w:rFonts w:ascii="Arial" w:hAnsi="Arial"/>
                <w:sz w:val="20"/>
                <w:szCs w:val="20"/>
              </w:rPr>
              <w:t>Comédie-</w:t>
            </w:r>
            <w:r>
              <w:rPr>
                <w:rFonts w:ascii="Arial" w:hAnsi="Arial"/>
                <w:sz w:val="20"/>
                <w:szCs w:val="20"/>
              </w:rPr>
              <w:t>Française</w:t>
            </w:r>
          </w:p>
        </w:tc>
        <w:tc>
          <w:tcPr>
            <w:tcW w:w="2275" w:type="dxa"/>
            <w:tcBorders>
              <w:left w:val="single" w:sz="2" w:space="0" w:color="000001"/>
              <w:bottom w:val="single" w:sz="2" w:space="0" w:color="000001"/>
              <w:right w:val="single" w:sz="2" w:space="0" w:color="000001"/>
            </w:tcBorders>
          </w:tcPr>
          <w:p w14:paraId="7E164634" w14:textId="77777777" w:rsidR="00F74757" w:rsidRDefault="00F74757" w:rsidP="00BF74BE">
            <w:pPr>
              <w:pStyle w:val="Contenudetableau"/>
              <w:rPr>
                <w:rFonts w:ascii="Arial" w:hAnsi="Arial"/>
                <w:sz w:val="20"/>
                <w:szCs w:val="20"/>
              </w:rPr>
            </w:pPr>
            <w:r>
              <w:rPr>
                <w:rFonts w:ascii="Arial" w:hAnsi="Arial"/>
                <w:sz w:val="20"/>
                <w:szCs w:val="20"/>
              </w:rPr>
              <w:t>Mai 2019/</w:t>
            </w:r>
          </w:p>
          <w:p w14:paraId="0F810B43" w14:textId="379046BB" w:rsidR="00F74757" w:rsidRDefault="00F74757">
            <w:pPr>
              <w:pStyle w:val="Contenudetableau"/>
              <w:rPr>
                <w:rFonts w:ascii="Arial" w:hAnsi="Arial"/>
                <w:sz w:val="20"/>
                <w:szCs w:val="20"/>
              </w:rPr>
            </w:pPr>
            <w:r>
              <w:rPr>
                <w:rFonts w:ascii="Arial" w:hAnsi="Arial"/>
                <w:sz w:val="20"/>
                <w:szCs w:val="20"/>
              </w:rPr>
              <w:t>Juin 2019</w:t>
            </w:r>
          </w:p>
        </w:tc>
        <w:tc>
          <w:tcPr>
            <w:tcW w:w="5096" w:type="dxa"/>
            <w:tcBorders>
              <w:left w:val="single" w:sz="2" w:space="0" w:color="000001"/>
              <w:bottom w:val="single" w:sz="2" w:space="0" w:color="000001"/>
              <w:right w:val="single" w:sz="2" w:space="0" w:color="000001"/>
            </w:tcBorders>
            <w:shd w:val="clear" w:color="auto" w:fill="auto"/>
            <w:tcMar>
              <w:left w:w="52" w:type="dxa"/>
            </w:tcMar>
          </w:tcPr>
          <w:p w14:paraId="77B11639" w14:textId="146A59B9" w:rsidR="00F74757" w:rsidRDefault="00F74757" w:rsidP="009C4A14">
            <w:pPr>
              <w:pStyle w:val="Contenudetableau"/>
              <w:rPr>
                <w:rFonts w:ascii="Arial" w:hAnsi="Arial"/>
                <w:sz w:val="20"/>
                <w:szCs w:val="20"/>
              </w:rPr>
            </w:pPr>
            <w:r>
              <w:rPr>
                <w:rFonts w:ascii="Arial" w:hAnsi="Arial"/>
                <w:sz w:val="20"/>
                <w:szCs w:val="20"/>
              </w:rPr>
              <w:t>Comédie-Française : 1</w:t>
            </w:r>
            <w:r w:rsidRPr="009C4A14">
              <w:rPr>
                <w:rFonts w:ascii="Arial" w:hAnsi="Arial"/>
                <w:sz w:val="20"/>
                <w:szCs w:val="20"/>
                <w:vertAlign w:val="superscript"/>
              </w:rPr>
              <w:t>er</w:t>
            </w:r>
            <w:r>
              <w:rPr>
                <w:rFonts w:ascii="Arial" w:hAnsi="Arial"/>
                <w:sz w:val="20"/>
                <w:szCs w:val="20"/>
              </w:rPr>
              <w:t xml:space="preserve"> juin-25 juillet 2019</w:t>
            </w:r>
          </w:p>
        </w:tc>
      </w:tr>
    </w:tbl>
    <w:p w14:paraId="7AE1A65F" w14:textId="77777777" w:rsidR="004F26C3" w:rsidRDefault="004F26C3">
      <w:pPr>
        <w:pStyle w:val="Standard"/>
        <w:rPr>
          <w:rFonts w:ascii="Arial" w:hAnsi="Arial"/>
          <w:sz w:val="20"/>
          <w:szCs w:val="20"/>
        </w:rPr>
      </w:pPr>
    </w:p>
    <w:p w14:paraId="7A1F6A56" w14:textId="33A1DF25" w:rsidR="00C71FAB" w:rsidRDefault="00C71FAB">
      <w:pPr>
        <w:textAlignment w:val="baseline"/>
        <w:rPr>
          <w:rFonts w:ascii="Arial" w:hAnsi="Arial" w:cs="Lucida Sans"/>
          <w:sz w:val="20"/>
          <w:szCs w:val="20"/>
          <w:lang w:bidi="hi-IN"/>
        </w:rPr>
      </w:pPr>
      <w:r>
        <w:rPr>
          <w:rFonts w:ascii="Arial" w:hAnsi="Arial"/>
          <w:sz w:val="20"/>
          <w:szCs w:val="20"/>
        </w:rPr>
        <w:br w:type="page"/>
      </w:r>
    </w:p>
    <w:p w14:paraId="63FA541F" w14:textId="77777777" w:rsidR="00F74757" w:rsidRDefault="00F74757">
      <w:pPr>
        <w:pStyle w:val="Standard"/>
        <w:rPr>
          <w:rFonts w:ascii="Arial" w:hAnsi="Arial"/>
          <w:sz w:val="20"/>
          <w:szCs w:val="20"/>
        </w:rPr>
      </w:pPr>
    </w:p>
    <w:p w14:paraId="3DB874FC" w14:textId="3316E4EA" w:rsidR="004F26C3" w:rsidRPr="00F74757" w:rsidRDefault="007C198D">
      <w:pPr>
        <w:pStyle w:val="Standard"/>
        <w:rPr>
          <w:rFonts w:ascii="Arial" w:hAnsi="Arial" w:cs="Arial"/>
          <w:i/>
        </w:rPr>
      </w:pPr>
      <w:r w:rsidRPr="00F74757">
        <w:rPr>
          <w:rFonts w:ascii="Arial" w:hAnsi="Arial" w:cs="Arial"/>
          <w:i/>
        </w:rPr>
        <w:t>Thyeste</w:t>
      </w:r>
    </w:p>
    <w:p w14:paraId="4991C2B9" w14:textId="77777777" w:rsidR="007C198D" w:rsidRPr="007102CC" w:rsidRDefault="007C198D" w:rsidP="00C71FAB">
      <w:pPr>
        <w:pStyle w:val="Contenudetableau"/>
        <w:jc w:val="both"/>
        <w:rPr>
          <w:rFonts w:ascii="Arial" w:hAnsi="Arial"/>
          <w:sz w:val="20"/>
          <w:szCs w:val="20"/>
        </w:rPr>
      </w:pPr>
      <w:r w:rsidRPr="007102CC">
        <w:rPr>
          <w:rFonts w:ascii="Arial" w:hAnsi="Arial"/>
          <w:sz w:val="20"/>
          <w:szCs w:val="20"/>
        </w:rPr>
        <w:t>Les deux frères, Atrée et Thyeste, se disputèrent le trône d’Argos. Jupiter avait établi que le roi serait celui qui aurait dans ses étables un bélier à la toison d’or. Atrée, l’aîné, serait monté sur le trône si Thyeste n’avait séduit la femme d’Atrée afin qu’elle volât pour lui le bélier dans les étables de son mari. Jupiter furieux en voyant Thyeste l’emporter ordonna au Soleil de faire demi-tour afin de dénoncer par ce signe le tricheur. Atrée reprit le pouvoir et exila son frère.</w:t>
      </w:r>
    </w:p>
    <w:p w14:paraId="309A8617" w14:textId="77E813DD" w:rsidR="007C198D" w:rsidRDefault="007C198D" w:rsidP="007C198D">
      <w:pPr>
        <w:pStyle w:val="Standard"/>
        <w:rPr>
          <w:rFonts w:ascii="Arial" w:hAnsi="Arial"/>
          <w:sz w:val="20"/>
          <w:szCs w:val="20"/>
        </w:rPr>
      </w:pPr>
      <w:r w:rsidRPr="007102CC">
        <w:rPr>
          <w:rFonts w:ascii="Arial" w:hAnsi="Arial"/>
          <w:sz w:val="20"/>
          <w:szCs w:val="20"/>
        </w:rPr>
        <w:t xml:space="preserve">C’est ici que se place la vengeance d’Atrée, le sujet du </w:t>
      </w:r>
      <w:r w:rsidRPr="007102CC">
        <w:rPr>
          <w:rFonts w:ascii="Arial" w:hAnsi="Arial"/>
          <w:i/>
          <w:iCs/>
          <w:sz w:val="20"/>
          <w:szCs w:val="20"/>
        </w:rPr>
        <w:t>Thyeste</w:t>
      </w:r>
      <w:r w:rsidRPr="007102CC">
        <w:rPr>
          <w:rFonts w:ascii="Arial" w:hAnsi="Arial"/>
          <w:sz w:val="20"/>
          <w:szCs w:val="20"/>
        </w:rPr>
        <w:t>.</w:t>
      </w:r>
    </w:p>
    <w:p w14:paraId="1D4EEB44" w14:textId="77777777" w:rsidR="007C198D" w:rsidRDefault="007C198D" w:rsidP="007C198D">
      <w:pPr>
        <w:pStyle w:val="Standard"/>
        <w:rPr>
          <w:rFonts w:ascii="Arial" w:hAnsi="Arial"/>
          <w:sz w:val="20"/>
          <w:szCs w:val="20"/>
        </w:rPr>
      </w:pPr>
    </w:p>
    <w:p w14:paraId="77A44B6B" w14:textId="72F9C1F6" w:rsidR="007C198D" w:rsidRPr="00F74757" w:rsidRDefault="007C198D" w:rsidP="007C198D">
      <w:pPr>
        <w:pStyle w:val="Standard"/>
        <w:rPr>
          <w:rFonts w:ascii="Arial" w:hAnsi="Arial"/>
          <w:i/>
        </w:rPr>
      </w:pPr>
      <w:r w:rsidRPr="00F74757">
        <w:rPr>
          <w:rFonts w:ascii="Arial" w:hAnsi="Arial"/>
          <w:i/>
        </w:rPr>
        <w:t>Iphigénie</w:t>
      </w:r>
    </w:p>
    <w:p w14:paraId="2341F823" w14:textId="77777777" w:rsidR="007C198D" w:rsidRPr="00643E6B" w:rsidRDefault="007C198D" w:rsidP="00C71FAB">
      <w:pPr>
        <w:pStyle w:val="Contenudetableau"/>
        <w:jc w:val="both"/>
        <w:rPr>
          <w:rFonts w:ascii="Arial" w:hAnsi="Arial"/>
          <w:sz w:val="20"/>
          <w:szCs w:val="20"/>
        </w:rPr>
      </w:pPr>
      <w:r w:rsidRPr="00643E6B">
        <w:rPr>
          <w:rFonts w:ascii="Arial" w:hAnsi="Arial"/>
          <w:sz w:val="20"/>
          <w:szCs w:val="20"/>
        </w:rPr>
        <w:t>La guerre de Troie est imminente et la flotte du roi grec Agamemnon est retenue dans le port d'Aulis depuis trois mois. L'oracle est consulté et l'oracle dit : pour retrouver la clémence des dieux, la fille d'Agamemnon, Iphigénie, doit être sacrifiée sur l'autel de Diane. Questionnant les actions par devoir, le bien-fondé du sacrifice ou encore les oscillations de l'amour et de l'ambition, Chloé Dabert se saisit à la lettre du texte de Racine, entre dans les mots du XVIIe siècle et interpelle le sens moral de cette expiation. Dans un campement entre plage et mer, les protagonistes encerclés reprennent à leur compte cette poésie si tragique, nous disent que l'action se nourrit avant tout de parole, que le désir des dieux entraîne toutes les soumissions, que la femme est la victime de tous les enjeux... Une pensée qui ne cesse d'en revenir à nous et aux choix qui nous dépassent dans le but d'un retour au calme ou de l'apaisement d'un climat...</w:t>
      </w:r>
    </w:p>
    <w:p w14:paraId="74EE3F27" w14:textId="77777777" w:rsidR="007C198D" w:rsidRDefault="007C198D" w:rsidP="007C198D">
      <w:pPr>
        <w:pStyle w:val="Standard"/>
      </w:pPr>
    </w:p>
    <w:p w14:paraId="34D922B1" w14:textId="06B27171" w:rsidR="007C198D" w:rsidRPr="00F74757" w:rsidRDefault="007C198D" w:rsidP="007C198D">
      <w:pPr>
        <w:pStyle w:val="Standard"/>
        <w:rPr>
          <w:rFonts w:ascii="Arial" w:hAnsi="Arial" w:cs="Arial"/>
          <w:i/>
        </w:rPr>
      </w:pPr>
      <w:r w:rsidRPr="00F74757">
        <w:rPr>
          <w:rFonts w:ascii="Arial" w:hAnsi="Arial" w:cs="Arial"/>
          <w:i/>
        </w:rPr>
        <w:t>Festen</w:t>
      </w:r>
    </w:p>
    <w:p w14:paraId="06B6B6A6" w14:textId="77777777" w:rsidR="007C198D" w:rsidRPr="00AF6F49" w:rsidRDefault="007C198D" w:rsidP="00C71FAB">
      <w:pPr>
        <w:pStyle w:val="Contenudetableau"/>
        <w:jc w:val="both"/>
        <w:rPr>
          <w:rFonts w:ascii="Arial" w:hAnsi="Arial"/>
          <w:sz w:val="20"/>
          <w:szCs w:val="20"/>
        </w:rPr>
      </w:pPr>
      <w:r w:rsidRPr="00AF6F49">
        <w:rPr>
          <w:rFonts w:ascii="Arial" w:hAnsi="Arial"/>
          <w:sz w:val="20"/>
          <w:szCs w:val="20"/>
        </w:rPr>
        <w:t xml:space="preserve">Tout est en ordre : on s’affaire en cuisine et une table impeccable est dressée pour les soixante ans du chef de famille. Mais il suffit d’un tintement de verre pour couper court aux réjouissances, mettre fin à la perfection de la mise en scène et engager une autre représentation, celle de la vérité. Quitte à tout détruire. </w:t>
      </w:r>
    </w:p>
    <w:p w14:paraId="573E28DC" w14:textId="2A89B36E" w:rsidR="007C198D" w:rsidRDefault="007C198D" w:rsidP="007C198D">
      <w:pPr>
        <w:pStyle w:val="Standard"/>
        <w:rPr>
          <w:rFonts w:ascii="Arial" w:hAnsi="Arial"/>
          <w:sz w:val="20"/>
          <w:szCs w:val="20"/>
        </w:rPr>
      </w:pPr>
      <w:r w:rsidRPr="00AF6F49">
        <w:rPr>
          <w:rFonts w:ascii="Arial" w:hAnsi="Arial"/>
          <w:sz w:val="20"/>
          <w:szCs w:val="20"/>
        </w:rPr>
        <w:t>Cyril Teste et son collectif s’emparent de ce texte choc afin de créer une performance qui unit théâtre et cinéma pour le meilleur et surtout le pire. Dans le décor chic d’une salle à manger, mais aussi dans les coulisses, nous assistons au tournage en direct d’un film projeté sur le plateau. La pièce s’écrit comme un travelling à travers les scènes, permettant une prise de vue au plus près des personnages, au cœur de l’histoire tragique qui se joue sous nos yeux. Plans séquence et plans serrés se superposent, champ et hors champ dialoguent à vue dans une composition virtuose qui met à jour la souffrance et la cruauté dissimulées par l’ordre établi. Entre culpabilité et complicités, entre silence et mensonge collectif, les masques tombent et la digestion promet d’être difficile, car il semble qu’il y ait quelque chose de pourri à la table de Festen...</w:t>
      </w:r>
    </w:p>
    <w:p w14:paraId="7FB5547B" w14:textId="77777777" w:rsidR="007C198D" w:rsidRDefault="007C198D" w:rsidP="007C198D">
      <w:pPr>
        <w:pStyle w:val="Standard"/>
        <w:rPr>
          <w:rFonts w:ascii="Arial" w:hAnsi="Arial"/>
          <w:sz w:val="20"/>
          <w:szCs w:val="20"/>
        </w:rPr>
      </w:pPr>
    </w:p>
    <w:p w14:paraId="6A76E47F" w14:textId="301B4CF8" w:rsidR="007C198D" w:rsidRPr="00F74757" w:rsidRDefault="007C198D" w:rsidP="007C198D">
      <w:pPr>
        <w:pStyle w:val="Standard"/>
        <w:rPr>
          <w:rFonts w:ascii="Arial" w:hAnsi="Arial"/>
          <w:i/>
        </w:rPr>
      </w:pPr>
      <w:r w:rsidRPr="00F74757">
        <w:rPr>
          <w:rFonts w:ascii="Arial" w:hAnsi="Arial"/>
          <w:i/>
        </w:rPr>
        <w:t>Fix me</w:t>
      </w:r>
    </w:p>
    <w:p w14:paraId="0E28EC5C" w14:textId="18CF3F56" w:rsidR="00C71FAB" w:rsidRDefault="007C198D" w:rsidP="00C71FAB">
      <w:pPr>
        <w:pStyle w:val="Contenudetableau"/>
        <w:jc w:val="both"/>
        <w:rPr>
          <w:rFonts w:ascii="Arial" w:hAnsi="Arial"/>
          <w:sz w:val="20"/>
          <w:szCs w:val="20"/>
        </w:rPr>
      </w:pPr>
      <w:r w:rsidRPr="00341157">
        <w:rPr>
          <w:rFonts w:ascii="Arial" w:hAnsi="Arial"/>
          <w:sz w:val="20"/>
          <w:szCs w:val="20"/>
        </w:rPr>
        <w:t>Après les ballades médiévales de</w:t>
      </w:r>
      <w:r w:rsidRPr="00341157">
        <w:rPr>
          <w:rFonts w:ascii="Arial" w:hAnsi="Arial"/>
          <w:i/>
          <w:iCs/>
          <w:sz w:val="20"/>
          <w:szCs w:val="20"/>
        </w:rPr>
        <w:t xml:space="preserve"> Nombrer les étoiles</w:t>
      </w:r>
      <w:r w:rsidRPr="00341157">
        <w:rPr>
          <w:rFonts w:ascii="Arial" w:hAnsi="Arial"/>
          <w:sz w:val="20"/>
          <w:szCs w:val="20"/>
        </w:rPr>
        <w:t xml:space="preserve">, voilà qu’avec </w:t>
      </w:r>
      <w:r w:rsidRPr="00341157">
        <w:rPr>
          <w:rFonts w:ascii="Arial" w:hAnsi="Arial"/>
          <w:i/>
          <w:iCs/>
          <w:sz w:val="20"/>
          <w:szCs w:val="20"/>
        </w:rPr>
        <w:t xml:space="preserve">Fix Me </w:t>
      </w:r>
      <w:r w:rsidRPr="00341157">
        <w:rPr>
          <w:rFonts w:ascii="Arial" w:hAnsi="Arial"/>
          <w:sz w:val="20"/>
          <w:szCs w:val="20"/>
        </w:rPr>
        <w:t xml:space="preserve">le chorégraphe à la tête du CCN de Caen en Normandie s’intéresse à une tout autre énergie sonore, celle de prêches d’évangélistes américaines, de discours politiques et de chansons de hip hop féministes. Construite sur la structure d’une symphonie classique, cette création pour quatre danseurs interroge à nouveau les rapports structurels entre musique et danse mais cette fois en dialogue avec les synthés vibrants et les boites à rythme énergiques d’Arnaud Rebotini, figure emblématique de la scène électro française. Le corps a-t-il le pouvoir, à l’égal de la parole, de haranguer ? De fasciner les foules ? </w:t>
      </w:r>
      <w:r w:rsidRPr="00341157">
        <w:rPr>
          <w:rFonts w:ascii="Arial" w:hAnsi="Arial"/>
          <w:i/>
          <w:iCs/>
          <w:sz w:val="20"/>
          <w:szCs w:val="20"/>
        </w:rPr>
        <w:t xml:space="preserve">Fix Me, </w:t>
      </w:r>
      <w:r w:rsidRPr="00341157">
        <w:rPr>
          <w:rFonts w:ascii="Arial" w:hAnsi="Arial"/>
          <w:sz w:val="20"/>
          <w:szCs w:val="20"/>
        </w:rPr>
        <w:t>dont le titre joue sur un triple sens – signifiant à la fois « répare moi » et « regarde moi»</w:t>
      </w:r>
      <w:r w:rsidRPr="00341157">
        <w:rPr>
          <w:rFonts w:ascii="Arial" w:hAnsi="Arial"/>
          <w:i/>
          <w:iCs/>
          <w:sz w:val="20"/>
          <w:szCs w:val="20"/>
        </w:rPr>
        <w:t xml:space="preserve">, Fix Me </w:t>
      </w:r>
      <w:r w:rsidRPr="00341157">
        <w:rPr>
          <w:rFonts w:ascii="Arial" w:hAnsi="Arial"/>
          <w:sz w:val="20"/>
          <w:szCs w:val="20"/>
        </w:rPr>
        <w:t xml:space="preserve">peut également faire allusion au </w:t>
      </w:r>
      <w:r w:rsidRPr="00341157">
        <w:rPr>
          <w:rFonts w:ascii="Arial" w:hAnsi="Arial"/>
          <w:i/>
          <w:iCs/>
          <w:sz w:val="20"/>
          <w:szCs w:val="20"/>
        </w:rPr>
        <w:t>shoot</w:t>
      </w:r>
      <w:r w:rsidRPr="00341157">
        <w:rPr>
          <w:rFonts w:ascii="Arial" w:hAnsi="Arial"/>
          <w:sz w:val="20"/>
          <w:szCs w:val="20"/>
        </w:rPr>
        <w:t xml:space="preserve"> de drogue</w:t>
      </w:r>
      <w:r w:rsidRPr="00341157">
        <w:rPr>
          <w:rFonts w:ascii="Arial" w:hAnsi="Arial"/>
          <w:i/>
          <w:iCs/>
          <w:sz w:val="20"/>
          <w:szCs w:val="20"/>
        </w:rPr>
        <w:t xml:space="preserve"> – </w:t>
      </w:r>
      <w:r w:rsidRPr="00341157">
        <w:rPr>
          <w:rFonts w:ascii="Arial" w:hAnsi="Arial"/>
          <w:sz w:val="20"/>
          <w:szCs w:val="20"/>
        </w:rPr>
        <w:t>est « </w:t>
      </w:r>
      <w:r w:rsidRPr="00341157">
        <w:rPr>
          <w:rFonts w:ascii="Arial" w:hAnsi="Arial"/>
          <w:i/>
          <w:iCs/>
          <w:sz w:val="20"/>
          <w:szCs w:val="20"/>
        </w:rPr>
        <w:t>une chorégraphie qui tente de faire du corps de ses interprètes une puissance qui ne se réduit pas à leurs organismes</w:t>
      </w:r>
      <w:r w:rsidRPr="00341157">
        <w:rPr>
          <w:rFonts w:ascii="Arial" w:hAnsi="Arial"/>
          <w:sz w:val="20"/>
          <w:szCs w:val="20"/>
        </w:rPr>
        <w:t> ».</w:t>
      </w:r>
      <w:r w:rsidR="00C71FAB">
        <w:rPr>
          <w:rFonts w:ascii="Arial" w:hAnsi="Arial"/>
          <w:sz w:val="20"/>
          <w:szCs w:val="20"/>
        </w:rPr>
        <w:t xml:space="preserve"> </w:t>
      </w:r>
      <w:r w:rsidRPr="00341157">
        <w:rPr>
          <w:rFonts w:ascii="Arial" w:hAnsi="Arial"/>
          <w:sz w:val="20"/>
          <w:szCs w:val="20"/>
        </w:rPr>
        <w:t>Les danseurs traduisent dans leurs gestes l’intensité de discours que le public n’entend que partiellement : les corps sont mus par le débit textuel, le rythme et la tonicité de ces paroles, par leur rage de convaincre. Les mouvements transcrivent le flux des mots. Travaillée à partir de la notion de scintillement, la lumière de Jan Fedinger enveloppe interprètes et spectateurs dans un même espace à la fois hypnotique et vibratoire.</w:t>
      </w:r>
    </w:p>
    <w:p w14:paraId="3869308D" w14:textId="53003380" w:rsidR="007C198D" w:rsidRPr="00341157" w:rsidRDefault="007C198D" w:rsidP="00C71FAB">
      <w:pPr>
        <w:pStyle w:val="Contenudetableau"/>
        <w:jc w:val="both"/>
        <w:rPr>
          <w:rFonts w:ascii="Arial" w:hAnsi="Arial"/>
          <w:sz w:val="20"/>
          <w:szCs w:val="20"/>
        </w:rPr>
      </w:pPr>
      <w:r w:rsidRPr="00341157">
        <w:rPr>
          <w:rFonts w:ascii="Arial" w:hAnsi="Arial"/>
          <w:sz w:val="20"/>
          <w:szCs w:val="20"/>
        </w:rPr>
        <w:t>Rivalisant d’énergie pour accaparer le regard et l’écoute du public, musique et danse interagissent étroitement jusqu’à épuisement des corps.</w:t>
      </w:r>
    </w:p>
    <w:p w14:paraId="6E28D90A" w14:textId="77777777" w:rsidR="007C198D" w:rsidRDefault="007C198D" w:rsidP="007C198D">
      <w:pPr>
        <w:pStyle w:val="Standard"/>
        <w:rPr>
          <w:i/>
        </w:rPr>
      </w:pPr>
    </w:p>
    <w:p w14:paraId="157A269F" w14:textId="77777777" w:rsidR="00C71FAB" w:rsidRDefault="00C71FAB" w:rsidP="007C198D">
      <w:pPr>
        <w:pStyle w:val="Standard"/>
        <w:rPr>
          <w:i/>
        </w:rPr>
      </w:pPr>
    </w:p>
    <w:p w14:paraId="0A2850D2" w14:textId="77777777" w:rsidR="00C71FAB" w:rsidRDefault="00C71FAB" w:rsidP="007C198D">
      <w:pPr>
        <w:pStyle w:val="Standard"/>
        <w:rPr>
          <w:i/>
        </w:rPr>
      </w:pPr>
    </w:p>
    <w:p w14:paraId="47B13E76" w14:textId="77777777" w:rsidR="00C71FAB" w:rsidRPr="00F74757" w:rsidRDefault="00C71FAB" w:rsidP="007C198D">
      <w:pPr>
        <w:pStyle w:val="Standard"/>
        <w:rPr>
          <w:i/>
        </w:rPr>
      </w:pPr>
      <w:bookmarkStart w:id="0" w:name="_GoBack"/>
      <w:bookmarkEnd w:id="0"/>
    </w:p>
    <w:p w14:paraId="440F1DBA" w14:textId="5EC0C85E" w:rsidR="007C198D" w:rsidRPr="00F74757" w:rsidRDefault="00F74757" w:rsidP="007C198D">
      <w:pPr>
        <w:pStyle w:val="Standard"/>
        <w:rPr>
          <w:rFonts w:ascii="Arial" w:hAnsi="Arial" w:cs="Arial"/>
          <w:i/>
        </w:rPr>
      </w:pPr>
      <w:r w:rsidRPr="00F74757">
        <w:rPr>
          <w:rFonts w:ascii="Arial" w:hAnsi="Arial" w:cs="Arial"/>
          <w:i/>
        </w:rPr>
        <w:lastRenderedPageBreak/>
        <w:t>Où la chèvre est attachée, il faut qu’elle broute</w:t>
      </w:r>
    </w:p>
    <w:p w14:paraId="702F3994" w14:textId="61BD797E" w:rsidR="00F74757" w:rsidRPr="00DC1AC4" w:rsidRDefault="00F74757" w:rsidP="00C71FAB">
      <w:pPr>
        <w:jc w:val="both"/>
        <w:rPr>
          <w:rFonts w:ascii="Arial" w:eastAsia="Times New Roman" w:hAnsi="Arial" w:cs="Arial"/>
          <w:sz w:val="20"/>
          <w:szCs w:val="20"/>
        </w:rPr>
      </w:pPr>
      <w:r w:rsidRPr="00DC1AC4">
        <w:rPr>
          <w:rFonts w:ascii="Arial" w:eastAsia="Times New Roman" w:hAnsi="Arial" w:cs="Arial"/>
          <w:sz w:val="20"/>
          <w:szCs w:val="20"/>
        </w:rPr>
        <w:t>Douze personnes nées assignées femmes, pratiquant le football dans l’équipe des Dégommeuses ou ayant une pratique scénique du corps dans l’effort, se rencontrent sur un terrain commun, celui de la performance, sportive et artistique. Dans le temps du match et avec ses codes, elles se mettent en jeu dans une histoire collective masculine. Elles se réapproprient ce sport plusieurs fois confisqué aux femmes, et racontent une histoire politique des corps, des ide</w:t>
      </w:r>
      <w:r>
        <w:rPr>
          <w:rFonts w:ascii="Arial" w:eastAsia="Times New Roman" w:hAnsi="Arial" w:cs="Arial"/>
          <w:sz w:val="20"/>
          <w:szCs w:val="20"/>
        </w:rPr>
        <w:t>ntités féminines et du football</w:t>
      </w:r>
    </w:p>
    <w:p w14:paraId="3BADF92E" w14:textId="77777777" w:rsidR="00F74757" w:rsidRDefault="00F74757" w:rsidP="007C198D">
      <w:pPr>
        <w:pStyle w:val="Standard"/>
      </w:pPr>
    </w:p>
    <w:p w14:paraId="00D83277" w14:textId="089B5AA2" w:rsidR="00F74757" w:rsidRPr="00F74757" w:rsidRDefault="00F74757" w:rsidP="007C198D">
      <w:pPr>
        <w:pStyle w:val="Standard"/>
        <w:rPr>
          <w:rFonts w:ascii="Arial" w:hAnsi="Arial" w:cs="Arial"/>
          <w:i/>
        </w:rPr>
      </w:pPr>
      <w:r w:rsidRPr="00F74757">
        <w:rPr>
          <w:rFonts w:ascii="Arial" w:hAnsi="Arial" w:cs="Arial"/>
          <w:i/>
        </w:rPr>
        <w:t>Le bonheur (n’est pas toujours drôle)</w:t>
      </w:r>
    </w:p>
    <w:p w14:paraId="0CF630DD" w14:textId="77777777" w:rsidR="00F74757" w:rsidRDefault="00F74757" w:rsidP="00F74757">
      <w:pPr>
        <w:pStyle w:val="Contenudetableau"/>
        <w:rPr>
          <w:rFonts w:ascii="Arial" w:hAnsi="Arial"/>
          <w:bCs/>
          <w:sz w:val="20"/>
          <w:szCs w:val="20"/>
        </w:rPr>
      </w:pPr>
      <w:r w:rsidRPr="002D6F01">
        <w:rPr>
          <w:rFonts w:ascii="Arial" w:hAnsi="Arial"/>
          <w:bCs/>
          <w:i/>
          <w:iCs/>
          <w:sz w:val="20"/>
          <w:szCs w:val="20"/>
        </w:rPr>
        <w:t>Le droit du plus fort</w:t>
      </w:r>
      <w:r w:rsidRPr="002D6F01">
        <w:rPr>
          <w:rFonts w:ascii="Arial" w:hAnsi="Arial"/>
          <w:bCs/>
          <w:sz w:val="20"/>
          <w:szCs w:val="20"/>
        </w:rPr>
        <w:t xml:space="preserve">, </w:t>
      </w:r>
      <w:r w:rsidRPr="002D6F01">
        <w:rPr>
          <w:rFonts w:ascii="Arial" w:hAnsi="Arial"/>
          <w:bCs/>
          <w:i/>
          <w:iCs/>
          <w:sz w:val="20"/>
          <w:szCs w:val="20"/>
        </w:rPr>
        <w:t>Tous les autres s’appellent Ali</w:t>
      </w:r>
      <w:r w:rsidRPr="002D6F01">
        <w:rPr>
          <w:rFonts w:ascii="Arial" w:hAnsi="Arial"/>
          <w:bCs/>
          <w:sz w:val="20"/>
          <w:szCs w:val="20"/>
        </w:rPr>
        <w:t xml:space="preserve">, </w:t>
      </w:r>
      <w:r w:rsidRPr="002D6F01">
        <w:rPr>
          <w:rFonts w:ascii="Arial" w:hAnsi="Arial"/>
          <w:bCs/>
          <w:i/>
          <w:iCs/>
          <w:sz w:val="20"/>
          <w:szCs w:val="20"/>
        </w:rPr>
        <w:t>Maman Küsters s’en va au ciel</w:t>
      </w:r>
      <w:r>
        <w:rPr>
          <w:rFonts w:ascii="Arial" w:hAnsi="Arial"/>
          <w:bCs/>
          <w:i/>
          <w:iCs/>
          <w:sz w:val="20"/>
          <w:szCs w:val="20"/>
        </w:rPr>
        <w:t xml:space="preserve">. </w:t>
      </w:r>
      <w:r w:rsidRPr="002D6F01">
        <w:rPr>
          <w:rFonts w:ascii="Arial" w:hAnsi="Arial"/>
          <w:bCs/>
          <w:sz w:val="20"/>
          <w:szCs w:val="20"/>
        </w:rPr>
        <w:t>Trois scénarios de Rainer Werner Fassbinder</w:t>
      </w:r>
      <w:r>
        <w:rPr>
          <w:rFonts w:ascii="Arial" w:hAnsi="Arial"/>
          <w:bCs/>
          <w:sz w:val="20"/>
          <w:szCs w:val="20"/>
        </w:rPr>
        <w:t>.</w:t>
      </w:r>
    </w:p>
    <w:p w14:paraId="5BBD558A" w14:textId="77777777" w:rsidR="00F74757" w:rsidRPr="002D6F01" w:rsidRDefault="00F74757" w:rsidP="00C71FAB">
      <w:pPr>
        <w:pStyle w:val="Contenudetableau"/>
        <w:jc w:val="both"/>
        <w:rPr>
          <w:rFonts w:ascii="Arial" w:hAnsi="Arial"/>
          <w:bCs/>
          <w:sz w:val="20"/>
          <w:szCs w:val="20"/>
        </w:rPr>
      </w:pPr>
      <w:r w:rsidRPr="002D6F01">
        <w:rPr>
          <w:rFonts w:ascii="Arial" w:hAnsi="Arial"/>
          <w:bCs/>
          <w:sz w:val="20"/>
          <w:szCs w:val="20"/>
        </w:rPr>
        <w:t>Un café. Une équipe de tournage en attente de travailler donc en déroute. Des anonymes dans ce café comme autant d’histoires à raconter pour peu qu’on s’y attarde et qu’on sache les regarder. Un café qui se transformera en dancing, en cabaret et pourquoi pas en fête foraine. Une saga fondée sur les petites histoires qui racontent la grande… Ce spectacle est un hommage au « monde de Fassbinder », un hommage aux laissés pour compte trop souvent « marginalisés » par une société de plus en plus égocentrique et déshumanisée. Un hommage à l’engagement humain sans faille d’un artiste et de son équipe pour continuer à résister. En faisant des films. Et du théâtre.</w:t>
      </w:r>
    </w:p>
    <w:p w14:paraId="4AF0A4FC" w14:textId="77777777" w:rsidR="00F74757" w:rsidRDefault="00F74757" w:rsidP="007C198D">
      <w:pPr>
        <w:pStyle w:val="Standard"/>
        <w:rPr>
          <w:rFonts w:ascii="Arial" w:hAnsi="Arial" w:cs="Arial"/>
        </w:rPr>
      </w:pPr>
    </w:p>
    <w:p w14:paraId="09878560" w14:textId="006B2671" w:rsidR="00F74757" w:rsidRPr="00F74757" w:rsidRDefault="00F74757" w:rsidP="007C198D">
      <w:pPr>
        <w:pStyle w:val="Standard"/>
        <w:rPr>
          <w:rFonts w:ascii="Arial" w:hAnsi="Arial" w:cs="Arial"/>
          <w:i/>
        </w:rPr>
      </w:pPr>
      <w:r w:rsidRPr="00F74757">
        <w:rPr>
          <w:rFonts w:ascii="Arial" w:hAnsi="Arial" w:cs="Arial"/>
          <w:i/>
        </w:rPr>
        <w:t>La Vie de Galilée</w:t>
      </w:r>
    </w:p>
    <w:p w14:paraId="630A8D4F" w14:textId="2589D44A" w:rsidR="00F74757" w:rsidRPr="00F74757" w:rsidRDefault="00F74757" w:rsidP="00C71FAB">
      <w:pPr>
        <w:pStyle w:val="Standard"/>
        <w:jc w:val="both"/>
        <w:rPr>
          <w:rFonts w:ascii="Arial" w:hAnsi="Arial" w:cs="Arial"/>
        </w:rPr>
      </w:pPr>
      <w:r w:rsidRPr="007C198D">
        <w:rPr>
          <w:rFonts w:ascii="Arial" w:hAnsi="Arial"/>
          <w:sz w:val="20"/>
          <w:szCs w:val="20"/>
        </w:rPr>
        <w:t xml:space="preserve">Aujourd’hui, 10 janvier 1610, l’humanité inscrit dans son journal : ciel aboli » : accompagné d’un enfant, le mathématicien Galilée observe à la lunette le firmament. Dix ans auparavant, le philosophe Giordano Bruno a été brûlé à Rome pour avoir soutenu l’idée d’un univers infini et sans centre, sur la base des travaux de Copernic. À force d’observations et de calculs, Galilée cherche des preuves à son hypothèse d’un système cosmique où la Terre est « un corps céleste ordinaire, un parmi des milliers ». De Padoue à Venise, le mathématicien ébranle des certitudes en affrontant la puissance d’une Église qui souhaite maintenir son pouvoir absolu dans les </w:t>
      </w:r>
      <w:r w:rsidR="00C71FAB">
        <w:rPr>
          <w:rFonts w:ascii="Arial" w:hAnsi="Arial"/>
          <w:sz w:val="20"/>
          <w:szCs w:val="20"/>
        </w:rPr>
        <w:t>« </w:t>
      </w:r>
      <w:r w:rsidRPr="007C198D">
        <w:rPr>
          <w:rFonts w:ascii="Arial" w:hAnsi="Arial"/>
          <w:sz w:val="20"/>
          <w:szCs w:val="20"/>
        </w:rPr>
        <w:t>sphères de cristal</w:t>
      </w:r>
      <w:r w:rsidR="00C71FAB">
        <w:rPr>
          <w:rFonts w:ascii="Arial" w:hAnsi="Arial"/>
          <w:sz w:val="20"/>
          <w:szCs w:val="20"/>
        </w:rPr>
        <w:t> »</w:t>
      </w:r>
      <w:r w:rsidRPr="007C198D">
        <w:rPr>
          <w:rFonts w:ascii="Arial" w:hAnsi="Arial"/>
          <w:sz w:val="20"/>
          <w:szCs w:val="20"/>
        </w:rPr>
        <w:t xml:space="preserve"> où Ptolémée a jusque-là enfermé le monde. Si les découvertes de Galilée sur l’astronomie et la physique passionnent le peuple, le savant les abjurera sous la menace de la torture. L’Inquisition aura eu raison de lui, non de sa science.</w:t>
      </w:r>
    </w:p>
    <w:sectPr w:rsidR="00F74757" w:rsidRPr="00F74757">
      <w:pgSz w:w="16838" w:h="11906" w:orient="landscape"/>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C3"/>
    <w:rsid w:val="000036AF"/>
    <w:rsid w:val="00004C6A"/>
    <w:rsid w:val="00065B48"/>
    <w:rsid w:val="000A75F1"/>
    <w:rsid w:val="000C1CC9"/>
    <w:rsid w:val="00134951"/>
    <w:rsid w:val="00190366"/>
    <w:rsid w:val="001A1CD2"/>
    <w:rsid w:val="001B6F22"/>
    <w:rsid w:val="001C73BE"/>
    <w:rsid w:val="001D6E30"/>
    <w:rsid w:val="00223400"/>
    <w:rsid w:val="0026247E"/>
    <w:rsid w:val="002D6F01"/>
    <w:rsid w:val="00341157"/>
    <w:rsid w:val="0036027F"/>
    <w:rsid w:val="00367C5D"/>
    <w:rsid w:val="003806E5"/>
    <w:rsid w:val="003C632A"/>
    <w:rsid w:val="003D5BD9"/>
    <w:rsid w:val="003D6384"/>
    <w:rsid w:val="003E216A"/>
    <w:rsid w:val="003E5963"/>
    <w:rsid w:val="003F1EB2"/>
    <w:rsid w:val="004421A1"/>
    <w:rsid w:val="004F26C3"/>
    <w:rsid w:val="005109B8"/>
    <w:rsid w:val="005B597A"/>
    <w:rsid w:val="005B635C"/>
    <w:rsid w:val="005D6570"/>
    <w:rsid w:val="00640B3C"/>
    <w:rsid w:val="00643E6B"/>
    <w:rsid w:val="00687E29"/>
    <w:rsid w:val="007102CC"/>
    <w:rsid w:val="00754BF8"/>
    <w:rsid w:val="007C198D"/>
    <w:rsid w:val="008C0175"/>
    <w:rsid w:val="008C4864"/>
    <w:rsid w:val="008D7586"/>
    <w:rsid w:val="00932747"/>
    <w:rsid w:val="009B2CA0"/>
    <w:rsid w:val="009C2C9D"/>
    <w:rsid w:val="009C4A14"/>
    <w:rsid w:val="009F048F"/>
    <w:rsid w:val="00A30703"/>
    <w:rsid w:val="00AB06FE"/>
    <w:rsid w:val="00AF3F7F"/>
    <w:rsid w:val="00AF6F49"/>
    <w:rsid w:val="00B4437D"/>
    <w:rsid w:val="00C71FAB"/>
    <w:rsid w:val="00CC0B93"/>
    <w:rsid w:val="00CC4171"/>
    <w:rsid w:val="00CC5EAA"/>
    <w:rsid w:val="00CE3EAE"/>
    <w:rsid w:val="00CE50C3"/>
    <w:rsid w:val="00CF0EEA"/>
    <w:rsid w:val="00CF7DBA"/>
    <w:rsid w:val="00D54D22"/>
    <w:rsid w:val="00D767A3"/>
    <w:rsid w:val="00D911C2"/>
    <w:rsid w:val="00D946BB"/>
    <w:rsid w:val="00DA6AAD"/>
    <w:rsid w:val="00DB6F2D"/>
    <w:rsid w:val="00DC1AC4"/>
    <w:rsid w:val="00DE0E7C"/>
    <w:rsid w:val="00DE1467"/>
    <w:rsid w:val="00EB6BFC"/>
    <w:rsid w:val="00EC7D3A"/>
    <w:rsid w:val="00F444F2"/>
    <w:rsid w:val="00F7173C"/>
    <w:rsid w:val="00F74757"/>
    <w:rsid w:val="00F81B5F"/>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FEA7D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sz w:val="24"/>
        <w:szCs w:val="24"/>
        <w:lang w:val="fr-FR" w:eastAsia="zh-CN" w:bidi="hi-IN"/>
      </w:rPr>
    </w:rPrDefault>
    <w:pPrDefault>
      <w:pPr>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1AC4"/>
    <w:pPr>
      <w:textAlignment w:val="auto"/>
    </w:pPr>
    <w:rPr>
      <w:rFonts w:cs="Times New Roman"/>
      <w:lang w:bidi="ar-SA"/>
    </w:rPr>
  </w:style>
  <w:style w:type="paragraph" w:styleId="Titre1">
    <w:name w:val="heading 1"/>
    <w:basedOn w:val="Titre10"/>
    <w:pPr>
      <w:outlineLvl w:val="0"/>
    </w:pPr>
  </w:style>
  <w:style w:type="paragraph" w:styleId="Titre2">
    <w:name w:val="heading 2"/>
    <w:basedOn w:val="Titre10"/>
    <w:pPr>
      <w:outlineLvl w:val="1"/>
    </w:pPr>
  </w:style>
  <w:style w:type="paragraph" w:styleId="Titre3">
    <w:name w:val="heading 3"/>
    <w:basedOn w:val="Titre10"/>
    <w:pPr>
      <w:outlineLvl w:val="2"/>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paragraph" w:customStyle="1" w:styleId="Titre10">
    <w:name w:val="Titre1"/>
    <w:basedOn w:val="Standard"/>
    <w:next w:val="Corpsdetexte"/>
    <w:qFormat/>
    <w:pPr>
      <w:keepNext/>
      <w:spacing w:before="240" w:after="120"/>
    </w:pPr>
    <w:rPr>
      <w:rFonts w:ascii="Arial" w:hAnsi="Arial"/>
      <w:sz w:val="28"/>
      <w:szCs w:val="28"/>
    </w:rPr>
  </w:style>
  <w:style w:type="paragraph" w:styleId="Corpsdetexte">
    <w:name w:val="Body Text"/>
    <w:basedOn w:val="Normal"/>
    <w:pPr>
      <w:spacing w:after="140" w:line="288" w:lineRule="auto"/>
      <w:textAlignment w:val="baseline"/>
    </w:pPr>
    <w:rPr>
      <w:rFonts w:cs="Lucida Sans"/>
      <w:lang w:bidi="hi-IN"/>
    </w:r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style>
  <w:style w:type="paragraph" w:customStyle="1" w:styleId="Textbody">
    <w:name w:val="Text body"/>
    <w:basedOn w:val="Standard"/>
    <w:qFormat/>
    <w:pPr>
      <w:spacing w:after="120"/>
    </w:pPr>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customStyle="1" w:styleId="Quotations">
    <w:name w:val="Quotations"/>
    <w:basedOn w:val="Normal"/>
    <w:qFormat/>
    <w:pPr>
      <w:textAlignment w:val="baseline"/>
    </w:pPr>
    <w:rPr>
      <w:rFonts w:cs="Lucida Sans"/>
      <w:lang w:bidi="hi-IN"/>
    </w:rPr>
  </w:style>
  <w:style w:type="paragraph" w:customStyle="1" w:styleId="Titreprincipal">
    <w:name w:val="Titre principal"/>
    <w:basedOn w:val="Titre10"/>
  </w:style>
  <w:style w:type="paragraph" w:styleId="Sous-titre">
    <w:name w:val="Subtitle"/>
    <w:basedOn w:val="Titr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804">
      <w:bodyDiv w:val="1"/>
      <w:marLeft w:val="0"/>
      <w:marRight w:val="0"/>
      <w:marTop w:val="0"/>
      <w:marBottom w:val="0"/>
      <w:divBdr>
        <w:top w:val="none" w:sz="0" w:space="0" w:color="auto"/>
        <w:left w:val="none" w:sz="0" w:space="0" w:color="auto"/>
        <w:bottom w:val="none" w:sz="0" w:space="0" w:color="auto"/>
        <w:right w:val="none" w:sz="0" w:space="0" w:color="auto"/>
      </w:divBdr>
    </w:div>
    <w:div w:id="17124835">
      <w:bodyDiv w:val="1"/>
      <w:marLeft w:val="0"/>
      <w:marRight w:val="0"/>
      <w:marTop w:val="0"/>
      <w:marBottom w:val="0"/>
      <w:divBdr>
        <w:top w:val="none" w:sz="0" w:space="0" w:color="auto"/>
        <w:left w:val="none" w:sz="0" w:space="0" w:color="auto"/>
        <w:bottom w:val="none" w:sz="0" w:space="0" w:color="auto"/>
        <w:right w:val="none" w:sz="0" w:space="0" w:color="auto"/>
      </w:divBdr>
      <w:divsChild>
        <w:div w:id="938878388">
          <w:marLeft w:val="0"/>
          <w:marRight w:val="0"/>
          <w:marTop w:val="0"/>
          <w:marBottom w:val="0"/>
          <w:divBdr>
            <w:top w:val="none" w:sz="0" w:space="0" w:color="auto"/>
            <w:left w:val="none" w:sz="0" w:space="0" w:color="auto"/>
            <w:bottom w:val="none" w:sz="0" w:space="0" w:color="auto"/>
            <w:right w:val="none" w:sz="0" w:space="0" w:color="auto"/>
          </w:divBdr>
        </w:div>
      </w:divsChild>
    </w:div>
    <w:div w:id="112746320">
      <w:bodyDiv w:val="1"/>
      <w:marLeft w:val="0"/>
      <w:marRight w:val="0"/>
      <w:marTop w:val="0"/>
      <w:marBottom w:val="0"/>
      <w:divBdr>
        <w:top w:val="none" w:sz="0" w:space="0" w:color="auto"/>
        <w:left w:val="none" w:sz="0" w:space="0" w:color="auto"/>
        <w:bottom w:val="none" w:sz="0" w:space="0" w:color="auto"/>
        <w:right w:val="none" w:sz="0" w:space="0" w:color="auto"/>
      </w:divBdr>
    </w:div>
    <w:div w:id="154688019">
      <w:bodyDiv w:val="1"/>
      <w:marLeft w:val="0"/>
      <w:marRight w:val="0"/>
      <w:marTop w:val="0"/>
      <w:marBottom w:val="0"/>
      <w:divBdr>
        <w:top w:val="none" w:sz="0" w:space="0" w:color="auto"/>
        <w:left w:val="none" w:sz="0" w:space="0" w:color="auto"/>
        <w:bottom w:val="none" w:sz="0" w:space="0" w:color="auto"/>
        <w:right w:val="none" w:sz="0" w:space="0" w:color="auto"/>
      </w:divBdr>
    </w:div>
    <w:div w:id="272129476">
      <w:bodyDiv w:val="1"/>
      <w:marLeft w:val="0"/>
      <w:marRight w:val="0"/>
      <w:marTop w:val="0"/>
      <w:marBottom w:val="0"/>
      <w:divBdr>
        <w:top w:val="none" w:sz="0" w:space="0" w:color="auto"/>
        <w:left w:val="none" w:sz="0" w:space="0" w:color="auto"/>
        <w:bottom w:val="none" w:sz="0" w:space="0" w:color="auto"/>
        <w:right w:val="none" w:sz="0" w:space="0" w:color="auto"/>
      </w:divBdr>
      <w:divsChild>
        <w:div w:id="1153792326">
          <w:marLeft w:val="0"/>
          <w:marRight w:val="0"/>
          <w:marTop w:val="0"/>
          <w:marBottom w:val="0"/>
          <w:divBdr>
            <w:top w:val="none" w:sz="0" w:space="0" w:color="auto"/>
            <w:left w:val="none" w:sz="0" w:space="0" w:color="auto"/>
            <w:bottom w:val="none" w:sz="0" w:space="0" w:color="auto"/>
            <w:right w:val="none" w:sz="0" w:space="0" w:color="auto"/>
          </w:divBdr>
        </w:div>
      </w:divsChild>
    </w:div>
    <w:div w:id="286473350">
      <w:bodyDiv w:val="1"/>
      <w:marLeft w:val="0"/>
      <w:marRight w:val="0"/>
      <w:marTop w:val="0"/>
      <w:marBottom w:val="0"/>
      <w:divBdr>
        <w:top w:val="none" w:sz="0" w:space="0" w:color="auto"/>
        <w:left w:val="none" w:sz="0" w:space="0" w:color="auto"/>
        <w:bottom w:val="none" w:sz="0" w:space="0" w:color="auto"/>
        <w:right w:val="none" w:sz="0" w:space="0" w:color="auto"/>
      </w:divBdr>
    </w:div>
    <w:div w:id="314069655">
      <w:bodyDiv w:val="1"/>
      <w:marLeft w:val="0"/>
      <w:marRight w:val="0"/>
      <w:marTop w:val="0"/>
      <w:marBottom w:val="0"/>
      <w:divBdr>
        <w:top w:val="none" w:sz="0" w:space="0" w:color="auto"/>
        <w:left w:val="none" w:sz="0" w:space="0" w:color="auto"/>
        <w:bottom w:val="none" w:sz="0" w:space="0" w:color="auto"/>
        <w:right w:val="none" w:sz="0" w:space="0" w:color="auto"/>
      </w:divBdr>
    </w:div>
    <w:div w:id="331035548">
      <w:bodyDiv w:val="1"/>
      <w:marLeft w:val="0"/>
      <w:marRight w:val="0"/>
      <w:marTop w:val="0"/>
      <w:marBottom w:val="0"/>
      <w:divBdr>
        <w:top w:val="none" w:sz="0" w:space="0" w:color="auto"/>
        <w:left w:val="none" w:sz="0" w:space="0" w:color="auto"/>
        <w:bottom w:val="none" w:sz="0" w:space="0" w:color="auto"/>
        <w:right w:val="none" w:sz="0" w:space="0" w:color="auto"/>
      </w:divBdr>
    </w:div>
    <w:div w:id="433867602">
      <w:bodyDiv w:val="1"/>
      <w:marLeft w:val="0"/>
      <w:marRight w:val="0"/>
      <w:marTop w:val="0"/>
      <w:marBottom w:val="0"/>
      <w:divBdr>
        <w:top w:val="none" w:sz="0" w:space="0" w:color="auto"/>
        <w:left w:val="none" w:sz="0" w:space="0" w:color="auto"/>
        <w:bottom w:val="none" w:sz="0" w:space="0" w:color="auto"/>
        <w:right w:val="none" w:sz="0" w:space="0" w:color="auto"/>
      </w:divBdr>
    </w:div>
    <w:div w:id="752629790">
      <w:bodyDiv w:val="1"/>
      <w:marLeft w:val="0"/>
      <w:marRight w:val="0"/>
      <w:marTop w:val="0"/>
      <w:marBottom w:val="0"/>
      <w:divBdr>
        <w:top w:val="none" w:sz="0" w:space="0" w:color="auto"/>
        <w:left w:val="none" w:sz="0" w:space="0" w:color="auto"/>
        <w:bottom w:val="none" w:sz="0" w:space="0" w:color="auto"/>
        <w:right w:val="none" w:sz="0" w:space="0" w:color="auto"/>
      </w:divBdr>
    </w:div>
    <w:div w:id="783891087">
      <w:bodyDiv w:val="1"/>
      <w:marLeft w:val="0"/>
      <w:marRight w:val="0"/>
      <w:marTop w:val="0"/>
      <w:marBottom w:val="0"/>
      <w:divBdr>
        <w:top w:val="none" w:sz="0" w:space="0" w:color="auto"/>
        <w:left w:val="none" w:sz="0" w:space="0" w:color="auto"/>
        <w:bottom w:val="none" w:sz="0" w:space="0" w:color="auto"/>
        <w:right w:val="none" w:sz="0" w:space="0" w:color="auto"/>
      </w:divBdr>
    </w:div>
    <w:div w:id="795178144">
      <w:bodyDiv w:val="1"/>
      <w:marLeft w:val="0"/>
      <w:marRight w:val="0"/>
      <w:marTop w:val="0"/>
      <w:marBottom w:val="0"/>
      <w:divBdr>
        <w:top w:val="none" w:sz="0" w:space="0" w:color="auto"/>
        <w:left w:val="none" w:sz="0" w:space="0" w:color="auto"/>
        <w:bottom w:val="none" w:sz="0" w:space="0" w:color="auto"/>
        <w:right w:val="none" w:sz="0" w:space="0" w:color="auto"/>
      </w:divBdr>
    </w:div>
    <w:div w:id="1087724842">
      <w:bodyDiv w:val="1"/>
      <w:marLeft w:val="0"/>
      <w:marRight w:val="0"/>
      <w:marTop w:val="0"/>
      <w:marBottom w:val="0"/>
      <w:divBdr>
        <w:top w:val="none" w:sz="0" w:space="0" w:color="auto"/>
        <w:left w:val="none" w:sz="0" w:space="0" w:color="auto"/>
        <w:bottom w:val="none" w:sz="0" w:space="0" w:color="auto"/>
        <w:right w:val="none" w:sz="0" w:space="0" w:color="auto"/>
      </w:divBdr>
    </w:div>
    <w:div w:id="1474252091">
      <w:bodyDiv w:val="1"/>
      <w:marLeft w:val="0"/>
      <w:marRight w:val="0"/>
      <w:marTop w:val="0"/>
      <w:marBottom w:val="0"/>
      <w:divBdr>
        <w:top w:val="none" w:sz="0" w:space="0" w:color="auto"/>
        <w:left w:val="none" w:sz="0" w:space="0" w:color="auto"/>
        <w:bottom w:val="none" w:sz="0" w:space="0" w:color="auto"/>
        <w:right w:val="none" w:sz="0" w:space="0" w:color="auto"/>
      </w:divBdr>
    </w:div>
    <w:div w:id="1743219006">
      <w:bodyDiv w:val="1"/>
      <w:marLeft w:val="0"/>
      <w:marRight w:val="0"/>
      <w:marTop w:val="0"/>
      <w:marBottom w:val="0"/>
      <w:divBdr>
        <w:top w:val="none" w:sz="0" w:space="0" w:color="auto"/>
        <w:left w:val="none" w:sz="0" w:space="0" w:color="auto"/>
        <w:bottom w:val="none" w:sz="0" w:space="0" w:color="auto"/>
        <w:right w:val="none" w:sz="0" w:space="0" w:color="auto"/>
      </w:divBdr>
    </w:div>
    <w:div w:id="1908571979">
      <w:bodyDiv w:val="1"/>
      <w:marLeft w:val="0"/>
      <w:marRight w:val="0"/>
      <w:marTop w:val="0"/>
      <w:marBottom w:val="0"/>
      <w:divBdr>
        <w:top w:val="none" w:sz="0" w:space="0" w:color="auto"/>
        <w:left w:val="none" w:sz="0" w:space="0" w:color="auto"/>
        <w:bottom w:val="none" w:sz="0" w:space="0" w:color="auto"/>
        <w:right w:val="none" w:sz="0" w:space="0" w:color="auto"/>
      </w:divBdr>
    </w:div>
    <w:div w:id="20890341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1211</Words>
  <Characters>6664</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13</cp:revision>
  <cp:lastPrinted>2018-06-28T08:52:00Z</cp:lastPrinted>
  <dcterms:created xsi:type="dcterms:W3CDTF">2018-06-28T08:23:00Z</dcterms:created>
  <dcterms:modified xsi:type="dcterms:W3CDTF">2018-06-28T08:53:00Z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