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A4" w:rsidRDefault="00484747" w:rsidP="00484747">
      <w:pPr>
        <w:ind w:left="-567"/>
        <w:jc w:val="center"/>
        <w:rPr>
          <w:b/>
        </w:rPr>
      </w:pPr>
      <w:r w:rsidRPr="00F846FE">
        <w:rPr>
          <w:rFonts w:ascii="Arial" w:hAnsi="Arial" w:cs="Arial"/>
          <w:b/>
          <w:noProof/>
          <w:sz w:val="20"/>
          <w:lang w:eastAsia="fr-FR"/>
        </w:rPr>
        <mc:AlternateContent>
          <mc:Choice Requires="wps">
            <w:drawing>
              <wp:anchor distT="91440" distB="91440" distL="114300" distR="114300" simplePos="0" relativeHeight="251659264" behindDoc="0" locked="0" layoutInCell="0" allowOverlap="1" wp14:anchorId="48DB6955" wp14:editId="2464B952">
                <wp:simplePos x="0" y="0"/>
                <wp:positionH relativeFrom="margin">
                  <wp:posOffset>1779905</wp:posOffset>
                </wp:positionH>
                <wp:positionV relativeFrom="margin">
                  <wp:posOffset>121285</wp:posOffset>
                </wp:positionV>
                <wp:extent cx="4273550" cy="1384300"/>
                <wp:effectExtent l="38100" t="38100" r="127000" b="1206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73550" cy="13843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84747" w:rsidRPr="00484747" w:rsidRDefault="00484747" w:rsidP="00484747">
                            <w:pPr>
                              <w:spacing w:line="240" w:lineRule="auto"/>
                              <w:jc w:val="center"/>
                              <w:rPr>
                                <w:b/>
                                <w:sz w:val="36"/>
                                <w:szCs w:val="36"/>
                              </w:rPr>
                            </w:pPr>
                            <w:r w:rsidRPr="00484747">
                              <w:rPr>
                                <w:b/>
                                <w:sz w:val="36"/>
                                <w:szCs w:val="36"/>
                              </w:rPr>
                              <w:t>Projet cahier des charges</w:t>
                            </w:r>
                          </w:p>
                          <w:p w:rsidR="00484747" w:rsidRPr="00484747" w:rsidRDefault="00484747" w:rsidP="00484747">
                            <w:pPr>
                              <w:spacing w:line="240" w:lineRule="auto"/>
                              <w:jc w:val="center"/>
                              <w:rPr>
                                <w:rFonts w:ascii="Arial" w:hAnsi="Arial" w:cs="Arial"/>
                                <w:b/>
                                <w:color w:val="000000" w:themeColor="text1"/>
                                <w:sz w:val="36"/>
                                <w:szCs w:val="36"/>
                              </w:rPr>
                            </w:pPr>
                            <w:r w:rsidRPr="00484747">
                              <w:rPr>
                                <w:b/>
                                <w:sz w:val="36"/>
                                <w:szCs w:val="36"/>
                              </w:rPr>
                              <w:t>PEDT 2016/2019</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140.15pt;margin-top:9.55pt;width:336.5pt;height:109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&#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484747" w:rsidRPr="00484747" w:rsidRDefault="00484747" w:rsidP="00484747">
                      <w:pPr>
                        <w:spacing w:line="240" w:lineRule="auto"/>
                        <w:jc w:val="center"/>
                        <w:rPr>
                          <w:b/>
                          <w:sz w:val="36"/>
                          <w:szCs w:val="36"/>
                        </w:rPr>
                      </w:pPr>
                      <w:r w:rsidRPr="00484747">
                        <w:rPr>
                          <w:b/>
                          <w:sz w:val="36"/>
                          <w:szCs w:val="36"/>
                        </w:rPr>
                        <w:t>Projet cahier des charges</w:t>
                      </w:r>
                    </w:p>
                    <w:p w:rsidR="00484747" w:rsidRPr="00484747" w:rsidRDefault="00484747" w:rsidP="00484747">
                      <w:pPr>
                        <w:spacing w:line="240" w:lineRule="auto"/>
                        <w:jc w:val="center"/>
                        <w:rPr>
                          <w:rFonts w:ascii="Arial" w:hAnsi="Arial" w:cs="Arial"/>
                          <w:b/>
                          <w:color w:val="000000" w:themeColor="text1"/>
                          <w:sz w:val="36"/>
                          <w:szCs w:val="36"/>
                        </w:rPr>
                      </w:pPr>
                      <w:r w:rsidRPr="00484747">
                        <w:rPr>
                          <w:b/>
                          <w:sz w:val="36"/>
                          <w:szCs w:val="36"/>
                        </w:rPr>
                        <w:t>PEDT 2016/2019</w:t>
                      </w:r>
                    </w:p>
                  </w:txbxContent>
                </v:textbox>
                <w10:wrap type="square" anchorx="margin" anchory="margin"/>
              </v:rect>
            </w:pict>
          </mc:Fallback>
        </mc:AlternateContent>
      </w:r>
      <w:r>
        <w:rPr>
          <w:noProof/>
          <w:lang w:eastAsia="fr-FR"/>
        </w:rPr>
        <w:drawing>
          <wp:inline distT="0" distB="0" distL="0" distR="0" wp14:anchorId="4031071C" wp14:editId="33EA9178">
            <wp:extent cx="1571625" cy="1428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428750"/>
                    </a:xfrm>
                    <a:prstGeom prst="rect">
                      <a:avLst/>
                    </a:prstGeom>
                    <a:noFill/>
                    <a:ln>
                      <a:noFill/>
                    </a:ln>
                  </pic:spPr>
                </pic:pic>
              </a:graphicData>
            </a:graphic>
          </wp:inline>
        </w:drawing>
      </w:r>
    </w:p>
    <w:p w:rsidR="00484747" w:rsidRDefault="00484747" w:rsidP="00F33859">
      <w:pPr>
        <w:rPr>
          <w:b/>
        </w:rPr>
      </w:pPr>
    </w:p>
    <w:p w:rsidR="00F33859" w:rsidRPr="00484747" w:rsidRDefault="001E15F4" w:rsidP="00484747">
      <w:pPr>
        <w:jc w:val="both"/>
        <w:rPr>
          <w:rFonts w:ascii="Arial" w:hAnsi="Arial" w:cs="Arial"/>
          <w:b/>
          <w:sz w:val="20"/>
          <w:szCs w:val="20"/>
        </w:rPr>
      </w:pPr>
      <w:r w:rsidRPr="00484747">
        <w:rPr>
          <w:rFonts w:ascii="Arial" w:hAnsi="Arial" w:cs="Arial"/>
          <w:b/>
          <w:sz w:val="20"/>
          <w:szCs w:val="20"/>
        </w:rPr>
        <w:t>En référence aux textes :</w:t>
      </w:r>
    </w:p>
    <w:p w:rsidR="00F33859" w:rsidRPr="00484747" w:rsidRDefault="00F33859" w:rsidP="00484747">
      <w:pPr>
        <w:spacing w:after="0" w:line="240" w:lineRule="auto"/>
        <w:jc w:val="both"/>
        <w:rPr>
          <w:rFonts w:ascii="Arial" w:eastAsia="Times New Roman" w:hAnsi="Arial" w:cs="Arial"/>
          <w:i/>
          <w:sz w:val="20"/>
          <w:szCs w:val="20"/>
          <w:lang w:eastAsia="fr-FR"/>
        </w:rPr>
      </w:pPr>
      <w:r w:rsidRPr="00484747">
        <w:rPr>
          <w:rFonts w:ascii="Arial" w:eastAsia="Times New Roman" w:hAnsi="Arial" w:cs="Arial"/>
          <w:i/>
          <w:sz w:val="20"/>
          <w:szCs w:val="20"/>
          <w:lang w:eastAsia="fr-FR"/>
        </w:rPr>
        <w:t xml:space="preserve">Décret </w:t>
      </w:r>
      <w:hyperlink r:id="rId7" w:tgtFrame="_blank" w:history="1">
        <w:r w:rsidRPr="00484747">
          <w:rPr>
            <w:rFonts w:ascii="Arial" w:eastAsia="Times New Roman" w:hAnsi="Arial" w:cs="Arial"/>
            <w:i/>
            <w:color w:val="0000FF"/>
            <w:sz w:val="20"/>
            <w:szCs w:val="20"/>
            <w:u w:val="single"/>
            <w:lang w:eastAsia="fr-FR"/>
          </w:rPr>
          <w:t>n° 2013-77 du 24 janvier 2013</w:t>
        </w:r>
      </w:hyperlink>
      <w:r w:rsidRPr="00484747">
        <w:rPr>
          <w:rFonts w:ascii="Arial" w:eastAsia="Times New Roman" w:hAnsi="Arial" w:cs="Arial"/>
          <w:i/>
          <w:sz w:val="20"/>
          <w:szCs w:val="20"/>
          <w:lang w:eastAsia="fr-FR"/>
        </w:rPr>
        <w:t xml:space="preserve"> relatif à l’organisation du temps scolaire dans les écoles maternelles et élémentaires (J.O. du 26 janvier 2013). </w:t>
      </w:r>
    </w:p>
    <w:p w:rsidR="00F33859" w:rsidRPr="00484747" w:rsidRDefault="00F33859" w:rsidP="00484747">
      <w:pPr>
        <w:spacing w:after="0" w:line="240" w:lineRule="auto"/>
        <w:jc w:val="both"/>
        <w:rPr>
          <w:rFonts w:ascii="Arial" w:eastAsia="Times New Roman" w:hAnsi="Arial" w:cs="Arial"/>
          <w:i/>
          <w:sz w:val="20"/>
          <w:szCs w:val="20"/>
          <w:lang w:eastAsia="fr-FR"/>
        </w:rPr>
      </w:pPr>
      <w:r w:rsidRPr="00484747">
        <w:rPr>
          <w:rFonts w:ascii="Arial" w:eastAsia="Times New Roman" w:hAnsi="Arial" w:cs="Arial"/>
          <w:i/>
          <w:sz w:val="20"/>
          <w:szCs w:val="20"/>
          <w:lang w:eastAsia="fr-FR"/>
        </w:rPr>
        <w:t xml:space="preserve">Décret </w:t>
      </w:r>
      <w:hyperlink r:id="rId8" w:tgtFrame="_blank" w:history="1">
        <w:r w:rsidRPr="00484747">
          <w:rPr>
            <w:rFonts w:ascii="Arial" w:eastAsia="Times New Roman" w:hAnsi="Arial" w:cs="Arial"/>
            <w:i/>
            <w:color w:val="0000FF"/>
            <w:sz w:val="20"/>
            <w:szCs w:val="20"/>
            <w:u w:val="single"/>
            <w:lang w:eastAsia="fr-FR"/>
          </w:rPr>
          <w:t>n°2013-705 du 2 août 2013</w:t>
        </w:r>
      </w:hyperlink>
      <w:r w:rsidRPr="00484747">
        <w:rPr>
          <w:rFonts w:ascii="Arial" w:eastAsia="Times New Roman" w:hAnsi="Arial" w:cs="Arial"/>
          <w:i/>
          <w:sz w:val="20"/>
          <w:szCs w:val="20"/>
          <w:lang w:eastAsia="fr-FR"/>
        </w:rPr>
        <w:t xml:space="preserve">, modifié par le décret n° 2014-1205 du 20 octobre 2014, portant application de l’article 67 de la loi n° 2013-595 du 8 juillet 2013 d’orientation et de programmation pour la refondation de l’École de la République (JO du 4 août 2013 et du 21 octobre 2014). </w:t>
      </w:r>
    </w:p>
    <w:p w:rsidR="00F33859" w:rsidRPr="00484747" w:rsidRDefault="00F33859" w:rsidP="00484747">
      <w:pPr>
        <w:spacing w:after="0" w:line="240" w:lineRule="auto"/>
        <w:jc w:val="both"/>
        <w:rPr>
          <w:rFonts w:ascii="Arial" w:eastAsia="Times New Roman" w:hAnsi="Arial" w:cs="Arial"/>
          <w:i/>
          <w:sz w:val="20"/>
          <w:szCs w:val="20"/>
          <w:lang w:eastAsia="fr-FR"/>
        </w:rPr>
      </w:pPr>
      <w:r w:rsidRPr="00484747">
        <w:rPr>
          <w:rFonts w:ascii="Arial" w:eastAsia="Times New Roman" w:hAnsi="Arial" w:cs="Arial"/>
          <w:i/>
          <w:sz w:val="20"/>
          <w:szCs w:val="20"/>
          <w:lang w:eastAsia="fr-FR"/>
        </w:rPr>
        <w:t xml:space="preserve">Décret </w:t>
      </w:r>
      <w:hyperlink r:id="rId9" w:tgtFrame="_blank" w:history="1">
        <w:r w:rsidRPr="00484747">
          <w:rPr>
            <w:rFonts w:ascii="Arial" w:eastAsia="Times New Roman" w:hAnsi="Arial" w:cs="Arial"/>
            <w:i/>
            <w:color w:val="0000FF"/>
            <w:sz w:val="20"/>
            <w:szCs w:val="20"/>
            <w:u w:val="single"/>
            <w:lang w:eastAsia="fr-FR"/>
          </w:rPr>
          <w:t xml:space="preserve">n° 2014-1206 du 20 octobre 2014 </w:t>
        </w:r>
      </w:hyperlink>
      <w:r w:rsidRPr="00484747">
        <w:rPr>
          <w:rFonts w:ascii="Arial" w:eastAsia="Times New Roman" w:hAnsi="Arial" w:cs="Arial"/>
          <w:i/>
          <w:sz w:val="20"/>
          <w:szCs w:val="20"/>
          <w:lang w:eastAsia="fr-FR"/>
        </w:rPr>
        <w:t xml:space="preserve">portant application de l'article 32 de la loi n° 2014-891 du 8 août 2014 de finances rectificative pour 2014 (JO du 21 octobre 2014). </w:t>
      </w:r>
    </w:p>
    <w:p w:rsidR="00F33859" w:rsidRPr="00484747" w:rsidRDefault="00F33859" w:rsidP="00484747">
      <w:pPr>
        <w:spacing w:after="0" w:line="240" w:lineRule="auto"/>
        <w:jc w:val="both"/>
        <w:rPr>
          <w:rFonts w:ascii="Arial" w:eastAsia="Times New Roman" w:hAnsi="Arial" w:cs="Arial"/>
          <w:i/>
          <w:sz w:val="20"/>
          <w:szCs w:val="20"/>
          <w:lang w:eastAsia="fr-FR"/>
        </w:rPr>
      </w:pPr>
      <w:r w:rsidRPr="00484747">
        <w:rPr>
          <w:rFonts w:ascii="Arial" w:eastAsia="Times New Roman" w:hAnsi="Arial" w:cs="Arial"/>
          <w:i/>
          <w:sz w:val="20"/>
          <w:szCs w:val="20"/>
          <w:lang w:eastAsia="fr-FR"/>
        </w:rPr>
        <w:t xml:space="preserve">Circulaire interministérielle du </w:t>
      </w:r>
      <w:hyperlink r:id="rId10" w:tgtFrame="_blank" w:history="1">
        <w:r w:rsidRPr="00484747">
          <w:rPr>
            <w:rFonts w:ascii="Arial" w:eastAsia="Times New Roman" w:hAnsi="Arial" w:cs="Arial"/>
            <w:i/>
            <w:color w:val="0000FF"/>
            <w:sz w:val="20"/>
            <w:szCs w:val="20"/>
            <w:u w:val="single"/>
            <w:lang w:eastAsia="fr-FR"/>
          </w:rPr>
          <w:t>19 décembre2014</w:t>
        </w:r>
      </w:hyperlink>
      <w:r w:rsidRPr="00484747">
        <w:rPr>
          <w:rFonts w:ascii="Arial" w:eastAsia="Times New Roman" w:hAnsi="Arial" w:cs="Arial"/>
          <w:i/>
          <w:sz w:val="20"/>
          <w:szCs w:val="20"/>
          <w:lang w:eastAsia="fr-FR"/>
        </w:rPr>
        <w:t xml:space="preserve"> pour la promotion de la généralisation des projets éducatifs territoriaux sur l'ensemble du territoire. </w:t>
      </w:r>
    </w:p>
    <w:p w:rsidR="00F33859" w:rsidRPr="00484747" w:rsidRDefault="00F33859" w:rsidP="00484747">
      <w:pPr>
        <w:spacing w:after="0" w:line="240" w:lineRule="auto"/>
        <w:jc w:val="both"/>
        <w:rPr>
          <w:rFonts w:ascii="Arial" w:eastAsia="Times New Roman" w:hAnsi="Arial" w:cs="Arial"/>
          <w:i/>
          <w:sz w:val="20"/>
          <w:szCs w:val="20"/>
          <w:lang w:eastAsia="fr-FR"/>
        </w:rPr>
      </w:pPr>
      <w:r w:rsidRPr="00484747">
        <w:rPr>
          <w:rFonts w:ascii="Arial" w:eastAsia="Times New Roman" w:hAnsi="Arial" w:cs="Arial"/>
          <w:i/>
          <w:sz w:val="20"/>
          <w:szCs w:val="20"/>
          <w:lang w:eastAsia="fr-FR"/>
        </w:rPr>
        <w:t xml:space="preserve">Décret </w:t>
      </w:r>
      <w:hyperlink r:id="rId11" w:history="1">
        <w:r w:rsidRPr="00484747">
          <w:rPr>
            <w:rFonts w:ascii="Arial" w:eastAsia="Times New Roman" w:hAnsi="Arial" w:cs="Arial"/>
            <w:i/>
            <w:color w:val="0000FF"/>
            <w:sz w:val="20"/>
            <w:szCs w:val="20"/>
            <w:u w:val="single"/>
            <w:lang w:eastAsia="fr-FR"/>
          </w:rPr>
          <w:t xml:space="preserve">n° 2015-996 du 17 août 2015 </w:t>
        </w:r>
      </w:hyperlink>
      <w:r w:rsidRPr="00484747">
        <w:rPr>
          <w:rFonts w:ascii="Arial" w:eastAsia="Times New Roman" w:hAnsi="Arial" w:cs="Arial"/>
          <w:i/>
          <w:sz w:val="20"/>
          <w:szCs w:val="20"/>
          <w:lang w:eastAsia="fr-FR"/>
        </w:rPr>
        <w:t xml:space="preserve">portant application de l'article 67 de la loi n° 2013-595 du 8 juillet 2013 d'orientation et de programmation pour la refondation de l'école de la République et relatif au fonds de soutien au développement des activités périscolaires. </w:t>
      </w:r>
    </w:p>
    <w:p w:rsidR="00F33859" w:rsidRPr="00484747" w:rsidRDefault="00F33859" w:rsidP="00484747">
      <w:pPr>
        <w:spacing w:after="0" w:line="240" w:lineRule="auto"/>
        <w:jc w:val="both"/>
        <w:rPr>
          <w:rFonts w:ascii="Arial" w:eastAsia="Times New Roman" w:hAnsi="Arial" w:cs="Arial"/>
          <w:i/>
          <w:sz w:val="20"/>
          <w:szCs w:val="20"/>
          <w:lang w:eastAsia="fr-FR"/>
        </w:rPr>
      </w:pPr>
      <w:r w:rsidRPr="00484747">
        <w:rPr>
          <w:rFonts w:ascii="Arial" w:eastAsia="Times New Roman" w:hAnsi="Arial" w:cs="Arial"/>
          <w:i/>
          <w:sz w:val="20"/>
          <w:szCs w:val="20"/>
          <w:lang w:eastAsia="fr-FR"/>
        </w:rPr>
        <w:t xml:space="preserve">Décret </w:t>
      </w:r>
      <w:hyperlink r:id="rId12" w:history="1">
        <w:r w:rsidRPr="00484747">
          <w:rPr>
            <w:rFonts w:ascii="Arial" w:eastAsia="Times New Roman" w:hAnsi="Arial" w:cs="Arial"/>
            <w:i/>
            <w:color w:val="0000FF"/>
            <w:sz w:val="20"/>
            <w:szCs w:val="20"/>
            <w:u w:val="single"/>
            <w:lang w:eastAsia="fr-FR"/>
          </w:rPr>
          <w:t xml:space="preserve">n° 2016-269 du 4 mars 2016 </w:t>
        </w:r>
      </w:hyperlink>
      <w:r w:rsidRPr="00484747">
        <w:rPr>
          <w:rFonts w:ascii="Arial" w:eastAsia="Times New Roman" w:hAnsi="Arial" w:cs="Arial"/>
          <w:i/>
          <w:sz w:val="20"/>
          <w:szCs w:val="20"/>
          <w:lang w:eastAsia="fr-FR"/>
        </w:rPr>
        <w:t>modifiant le décret n° 2015-996 du 17 août 2015 portant application de l'article 67 de la loi n° 2013-595 du 8 juillet 2013 d'orientation et de programmation pour la refondation de l'école de la République et relatif au fonds de soutien au développem</w:t>
      </w:r>
      <w:r w:rsidR="00484747">
        <w:rPr>
          <w:rFonts w:ascii="Arial" w:eastAsia="Times New Roman" w:hAnsi="Arial" w:cs="Arial"/>
          <w:i/>
          <w:sz w:val="20"/>
          <w:szCs w:val="20"/>
          <w:lang w:eastAsia="fr-FR"/>
        </w:rPr>
        <w:t>ent des activités périscolaires.</w:t>
      </w:r>
    </w:p>
    <w:p w:rsidR="00F33859" w:rsidRPr="00A07906" w:rsidRDefault="00F33859" w:rsidP="00FF7371">
      <w:pPr>
        <w:pStyle w:val="Sansinterligne"/>
        <w:rPr>
          <w:i/>
          <w:lang w:eastAsia="fr-FR"/>
        </w:rPr>
      </w:pPr>
      <w:r w:rsidRPr="00A07906">
        <w:rPr>
          <w:i/>
          <w:lang w:eastAsia="fr-FR"/>
        </w:rPr>
        <w:t xml:space="preserve">Décret </w:t>
      </w:r>
      <w:hyperlink r:id="rId13" w:history="1">
        <w:r w:rsidRPr="00A07906">
          <w:rPr>
            <w:i/>
            <w:color w:val="0000FF"/>
            <w:u w:val="single"/>
            <w:lang w:eastAsia="fr-FR"/>
          </w:rPr>
          <w:t>n° 2016-271 du 4 mars 2016</w:t>
        </w:r>
      </w:hyperlink>
      <w:r w:rsidRPr="00A07906">
        <w:rPr>
          <w:i/>
          <w:lang w:eastAsia="fr-FR"/>
        </w:rPr>
        <w:t xml:space="preserve"> modifiant le décret n° 2015-997 du 17 août 2015 portant application de l'article 32 de la loi n° 2014-891 du 8 août 2014 de finances rectificative pour 2014</w:t>
      </w:r>
    </w:p>
    <w:p w:rsidR="00A07906" w:rsidRDefault="00F33859" w:rsidP="00FF7371">
      <w:pPr>
        <w:pStyle w:val="Sansinterligne"/>
        <w:rPr>
          <w:rStyle w:val="lev"/>
          <w:rFonts w:cs="Arial"/>
          <w:b w:val="0"/>
          <w:i/>
        </w:rPr>
      </w:pPr>
      <w:r w:rsidRPr="00A07906">
        <w:rPr>
          <w:rStyle w:val="lev"/>
          <w:rFonts w:cs="Arial"/>
          <w:b w:val="0"/>
          <w:i/>
        </w:rPr>
        <w:t xml:space="preserve">Décret </w:t>
      </w:r>
      <w:r w:rsidRPr="00A07906">
        <w:rPr>
          <w:rStyle w:val="lev"/>
          <w:rFonts w:cs="Arial"/>
          <w:b w:val="0"/>
          <w:i/>
          <w:color w:val="1F497D" w:themeColor="text2"/>
        </w:rPr>
        <w:t xml:space="preserve">n° 2016-1049 du 1er août 2016 </w:t>
      </w:r>
      <w:r w:rsidRPr="00A07906">
        <w:rPr>
          <w:rStyle w:val="lev"/>
          <w:rFonts w:cs="Arial"/>
          <w:b w:val="0"/>
          <w:i/>
        </w:rPr>
        <w:t>autorisant des dérogations à l'organisation de la semaine scolaire dans les écoles maternelles et élémentaires publiques</w:t>
      </w:r>
      <w:r w:rsidR="00A07906">
        <w:rPr>
          <w:rStyle w:val="lev"/>
          <w:rFonts w:cs="Arial"/>
          <w:b w:val="0"/>
          <w:i/>
        </w:rPr>
        <w:t>.</w:t>
      </w:r>
    </w:p>
    <w:p w:rsidR="00F33859" w:rsidRDefault="00A07906" w:rsidP="00FF7371">
      <w:pPr>
        <w:pStyle w:val="Sansinterligne"/>
        <w:rPr>
          <w:rStyle w:val="lev"/>
          <w:rFonts w:cs="Arial"/>
          <w:b w:val="0"/>
          <w:i/>
        </w:rPr>
      </w:pPr>
      <w:r>
        <w:rPr>
          <w:rStyle w:val="lev"/>
          <w:rFonts w:cs="Arial"/>
          <w:b w:val="0"/>
          <w:i/>
        </w:rPr>
        <w:t xml:space="preserve">Circulaire </w:t>
      </w:r>
      <w:r w:rsidRPr="00A07906">
        <w:rPr>
          <w:rStyle w:val="lev"/>
          <w:rFonts w:cs="Arial"/>
          <w:b w:val="0"/>
          <w:i/>
          <w:color w:val="1F497D" w:themeColor="text2"/>
        </w:rPr>
        <w:t>n°2016-165 du 08 novembre 2016</w:t>
      </w:r>
      <w:bookmarkStart w:id="0" w:name="_GoBack"/>
      <w:bookmarkEnd w:id="0"/>
    </w:p>
    <w:p w:rsidR="00A07906" w:rsidRDefault="00A07906" w:rsidP="00FF7371">
      <w:pPr>
        <w:pStyle w:val="Sansinterligne"/>
        <w:rPr>
          <w:rStyle w:val="lev"/>
          <w:rFonts w:cs="Arial"/>
          <w:b w:val="0"/>
          <w:i/>
        </w:rPr>
      </w:pPr>
    </w:p>
    <w:p w:rsidR="00A07906" w:rsidRPr="00A07906" w:rsidRDefault="00A07906" w:rsidP="00FF7371">
      <w:pPr>
        <w:pStyle w:val="Sansinterligne"/>
        <w:rPr>
          <w:rStyle w:val="lev"/>
          <w:rFonts w:cs="Arial"/>
          <w:b w:val="0"/>
          <w:i/>
        </w:rPr>
      </w:pPr>
    </w:p>
    <w:p w:rsidR="00CF6974" w:rsidRDefault="00CF6974" w:rsidP="00FF7371">
      <w:pPr>
        <w:pStyle w:val="Sansinterligne"/>
        <w:rPr>
          <w:rStyle w:val="lev"/>
          <w:rFonts w:cs="Arial"/>
          <w:b w:val="0"/>
        </w:rPr>
      </w:pPr>
    </w:p>
    <w:p w:rsidR="00CF6974" w:rsidRPr="00CF6974" w:rsidRDefault="00CF6974" w:rsidP="00FF7371">
      <w:pPr>
        <w:pStyle w:val="Sansinterligne"/>
        <w:rPr>
          <w:rFonts w:eastAsia="Times New Roman"/>
          <w:lang w:eastAsia="fr-FR"/>
        </w:rPr>
      </w:pPr>
      <w:r w:rsidRPr="00CF6974">
        <w:rPr>
          <w:rStyle w:val="lev"/>
          <w:rFonts w:cs="Arial"/>
        </w:rPr>
        <w:t>En référence au cahier des charges départemental 2014.</w:t>
      </w:r>
    </w:p>
    <w:p w:rsidR="00FF7371" w:rsidRDefault="00FF7371" w:rsidP="00FF7371">
      <w:pPr>
        <w:autoSpaceDE w:val="0"/>
        <w:autoSpaceDN w:val="0"/>
        <w:adjustRightInd w:val="0"/>
        <w:spacing w:after="0" w:line="240" w:lineRule="auto"/>
        <w:rPr>
          <w:rFonts w:ascii="Arial" w:hAnsi="Arial" w:cs="Arial"/>
          <w:b/>
          <w:bCs/>
          <w:sz w:val="20"/>
          <w:szCs w:val="20"/>
        </w:rPr>
      </w:pPr>
    </w:p>
    <w:p w:rsidR="00FF7371" w:rsidRDefault="00CF6974" w:rsidP="00FF737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w:t>
      </w:r>
      <w:r w:rsidR="00FF7371">
        <w:rPr>
          <w:rFonts w:ascii="Arial" w:hAnsi="Arial" w:cs="Arial"/>
          <w:b/>
          <w:bCs/>
          <w:sz w:val="20"/>
          <w:szCs w:val="20"/>
        </w:rPr>
        <w:t xml:space="preserve"> Rappel des grands principes:</w:t>
      </w:r>
    </w:p>
    <w:p w:rsidR="00FF7371" w:rsidRDefault="00FF7371" w:rsidP="00FF7371">
      <w:pPr>
        <w:autoSpaceDE w:val="0"/>
        <w:autoSpaceDN w:val="0"/>
        <w:adjustRightInd w:val="0"/>
        <w:spacing w:after="0" w:line="240" w:lineRule="auto"/>
        <w:rPr>
          <w:rFonts w:ascii="Arial" w:hAnsi="Arial" w:cs="Arial"/>
          <w:sz w:val="20"/>
          <w:szCs w:val="20"/>
        </w:rPr>
      </w:pPr>
      <w:r>
        <w:rPr>
          <w:rFonts w:ascii="Times New Roman" w:hAnsi="Times New Roman" w:cs="Times New Roman"/>
        </w:rPr>
        <w:t xml:space="preserve">- </w:t>
      </w:r>
      <w:r>
        <w:rPr>
          <w:rFonts w:ascii="Arial" w:hAnsi="Arial" w:cs="Arial"/>
          <w:b/>
          <w:bCs/>
          <w:sz w:val="20"/>
          <w:szCs w:val="20"/>
        </w:rPr>
        <w:t xml:space="preserve">le temps scolaire hebdomadaire est de 24 heures pour les élèves </w:t>
      </w:r>
      <w:r>
        <w:rPr>
          <w:rFonts w:ascii="Arial" w:hAnsi="Arial" w:cs="Arial"/>
          <w:sz w:val="20"/>
          <w:szCs w:val="20"/>
        </w:rPr>
        <w:t>réparti sur quatre journées et demie (9 demi-journées),</w:t>
      </w:r>
    </w:p>
    <w:p w:rsidR="00FF7371" w:rsidRDefault="00FF7371" w:rsidP="00FF7371">
      <w:pPr>
        <w:autoSpaceDE w:val="0"/>
        <w:autoSpaceDN w:val="0"/>
        <w:adjustRightInd w:val="0"/>
        <w:spacing w:after="0" w:line="240" w:lineRule="auto"/>
        <w:rPr>
          <w:rFonts w:ascii="Arial" w:hAnsi="Arial" w:cs="Arial"/>
          <w:sz w:val="20"/>
          <w:szCs w:val="20"/>
        </w:rPr>
      </w:pPr>
      <w:r>
        <w:rPr>
          <w:rFonts w:ascii="Times New Roman" w:hAnsi="Times New Roman" w:cs="Times New Roman"/>
        </w:rPr>
        <w:t xml:space="preserve">- </w:t>
      </w:r>
      <w:r>
        <w:rPr>
          <w:rFonts w:ascii="Arial" w:hAnsi="Arial" w:cs="Arial"/>
          <w:b/>
          <w:bCs/>
          <w:sz w:val="20"/>
          <w:szCs w:val="20"/>
        </w:rPr>
        <w:t xml:space="preserve">la demi-journée supplémentaire est placée le mercredi matin </w:t>
      </w:r>
      <w:r>
        <w:rPr>
          <w:rFonts w:ascii="Arial" w:hAnsi="Arial" w:cs="Arial"/>
          <w:sz w:val="20"/>
          <w:szCs w:val="20"/>
        </w:rPr>
        <w:t>(par dérogation le samedi matin, sur la base d’un Projet Educatif Territorial),</w:t>
      </w:r>
    </w:p>
    <w:p w:rsidR="00FF7371" w:rsidRDefault="00FF7371" w:rsidP="00FF7371">
      <w:pPr>
        <w:autoSpaceDE w:val="0"/>
        <w:autoSpaceDN w:val="0"/>
        <w:adjustRightInd w:val="0"/>
        <w:spacing w:after="0" w:line="240" w:lineRule="auto"/>
        <w:rPr>
          <w:rFonts w:ascii="Arial" w:hAnsi="Arial" w:cs="Arial"/>
          <w:sz w:val="20"/>
          <w:szCs w:val="20"/>
        </w:rPr>
      </w:pPr>
      <w:r>
        <w:rPr>
          <w:rFonts w:ascii="Times New Roman" w:hAnsi="Times New Roman" w:cs="Times New Roman"/>
        </w:rPr>
        <w:t xml:space="preserve">- </w:t>
      </w:r>
      <w:r>
        <w:rPr>
          <w:rFonts w:ascii="Arial" w:hAnsi="Arial" w:cs="Arial"/>
          <w:b/>
          <w:bCs/>
          <w:sz w:val="20"/>
          <w:szCs w:val="20"/>
        </w:rPr>
        <w:t>la durée de la journée complète ne peut excéder 5h30 et la demi-journée 3h30</w:t>
      </w:r>
      <w:r>
        <w:rPr>
          <w:rFonts w:ascii="Arial" w:hAnsi="Arial" w:cs="Arial"/>
          <w:sz w:val="20"/>
          <w:szCs w:val="20"/>
        </w:rPr>
        <w:t>. Une dérogation reste toutefois possible sur la base du Projet Educatif Territorial (PEDT),</w:t>
      </w:r>
    </w:p>
    <w:p w:rsidR="00FF7371" w:rsidRDefault="00FF7371" w:rsidP="00FF7371">
      <w:pPr>
        <w:jc w:val="both"/>
        <w:rPr>
          <w:rFonts w:ascii="Arial" w:hAnsi="Arial" w:cs="Arial"/>
          <w:b/>
          <w:sz w:val="20"/>
          <w:szCs w:val="20"/>
        </w:rPr>
      </w:pPr>
      <w:r>
        <w:rPr>
          <w:rFonts w:ascii="Times New Roman" w:hAnsi="Times New Roman" w:cs="Times New Roman"/>
        </w:rPr>
        <w:t xml:space="preserve">- </w:t>
      </w:r>
      <w:r>
        <w:rPr>
          <w:rFonts w:ascii="Arial" w:hAnsi="Arial" w:cs="Arial"/>
          <w:b/>
          <w:bCs/>
          <w:sz w:val="20"/>
          <w:szCs w:val="20"/>
        </w:rPr>
        <w:t xml:space="preserve">la pause méridienne est d’au moins d’1h30 </w:t>
      </w:r>
      <w:r>
        <w:rPr>
          <w:rFonts w:ascii="Arial" w:hAnsi="Arial" w:cs="Arial"/>
          <w:sz w:val="20"/>
          <w:szCs w:val="20"/>
        </w:rPr>
        <w:t>(temps incompressible).</w:t>
      </w:r>
    </w:p>
    <w:p w:rsidR="001E15F4" w:rsidRPr="00484747" w:rsidRDefault="00FF7371" w:rsidP="00484747">
      <w:pPr>
        <w:jc w:val="both"/>
        <w:rPr>
          <w:rFonts w:ascii="Arial" w:hAnsi="Arial" w:cs="Arial"/>
          <w:b/>
          <w:sz w:val="20"/>
          <w:szCs w:val="20"/>
        </w:rPr>
      </w:pPr>
      <w:r>
        <w:rPr>
          <w:rFonts w:ascii="Arial" w:hAnsi="Arial" w:cs="Arial"/>
          <w:b/>
          <w:sz w:val="20"/>
          <w:szCs w:val="20"/>
        </w:rPr>
        <w:t>Dans la</w:t>
      </w:r>
      <w:r w:rsidR="001E15F4" w:rsidRPr="00484747">
        <w:rPr>
          <w:rFonts w:ascii="Arial" w:hAnsi="Arial" w:cs="Arial"/>
          <w:b/>
          <w:sz w:val="20"/>
          <w:szCs w:val="20"/>
        </w:rPr>
        <w:t xml:space="preserve"> </w:t>
      </w:r>
      <w:r>
        <w:rPr>
          <w:rFonts w:ascii="Arial" w:hAnsi="Arial" w:cs="Arial"/>
          <w:b/>
          <w:sz w:val="20"/>
          <w:szCs w:val="20"/>
        </w:rPr>
        <w:t>phase de réécriture</w:t>
      </w:r>
      <w:r w:rsidR="001E15F4" w:rsidRPr="00484747">
        <w:rPr>
          <w:rFonts w:ascii="Arial" w:hAnsi="Arial" w:cs="Arial"/>
          <w:b/>
          <w:sz w:val="20"/>
          <w:szCs w:val="20"/>
        </w:rPr>
        <w:t xml:space="preserve"> de</w:t>
      </w:r>
      <w:r>
        <w:rPr>
          <w:rFonts w:ascii="Arial" w:hAnsi="Arial" w:cs="Arial"/>
          <w:b/>
          <w:sz w:val="20"/>
          <w:szCs w:val="20"/>
        </w:rPr>
        <w:t>s</w:t>
      </w:r>
      <w:r w:rsidR="001E15F4" w:rsidRPr="00484747">
        <w:rPr>
          <w:rFonts w:ascii="Arial" w:hAnsi="Arial" w:cs="Arial"/>
          <w:b/>
          <w:sz w:val="20"/>
          <w:szCs w:val="20"/>
        </w:rPr>
        <w:t xml:space="preserve"> PEDT</w:t>
      </w:r>
      <w:r>
        <w:rPr>
          <w:rFonts w:ascii="Arial" w:hAnsi="Arial" w:cs="Arial"/>
          <w:b/>
          <w:sz w:val="20"/>
          <w:szCs w:val="20"/>
        </w:rPr>
        <w:t>,</w:t>
      </w:r>
      <w:r w:rsidR="001E15F4" w:rsidRPr="00484747">
        <w:rPr>
          <w:rFonts w:ascii="Arial" w:hAnsi="Arial" w:cs="Arial"/>
          <w:b/>
          <w:sz w:val="20"/>
          <w:szCs w:val="20"/>
        </w:rPr>
        <w:t xml:space="preserve"> </w:t>
      </w:r>
      <w:r>
        <w:rPr>
          <w:rFonts w:ascii="Arial" w:hAnsi="Arial" w:cs="Arial"/>
          <w:b/>
          <w:sz w:val="20"/>
          <w:szCs w:val="20"/>
        </w:rPr>
        <w:t>le nouveau PEDT devra tenir compte de l’évaluation du premier projet et de ses effets</w:t>
      </w:r>
      <w:r w:rsidR="001E15F4" w:rsidRPr="00484747">
        <w:rPr>
          <w:rFonts w:ascii="Arial" w:hAnsi="Arial" w:cs="Arial"/>
          <w:b/>
          <w:sz w:val="20"/>
          <w:szCs w:val="20"/>
        </w:rPr>
        <w:t>.</w:t>
      </w:r>
    </w:p>
    <w:p w:rsidR="001E15F4" w:rsidRPr="00484747" w:rsidRDefault="001E15F4" w:rsidP="00484747">
      <w:pPr>
        <w:jc w:val="both"/>
        <w:rPr>
          <w:rFonts w:ascii="Arial" w:hAnsi="Arial" w:cs="Arial"/>
          <w:b/>
          <w:sz w:val="20"/>
          <w:szCs w:val="20"/>
        </w:rPr>
      </w:pPr>
      <w:r w:rsidRPr="00484747">
        <w:rPr>
          <w:rFonts w:ascii="Arial" w:hAnsi="Arial" w:cs="Arial"/>
          <w:b/>
          <w:sz w:val="20"/>
          <w:szCs w:val="20"/>
        </w:rPr>
        <w:t>Le PEDT est un outil qui doit être garant d’une qualité éducative et d’une cohérence entre le temps scolaire et le temps périscolaire. Il doit respecter certaines contraintes pour être validé par les institutions.</w:t>
      </w:r>
      <w:r w:rsidR="00B324D3" w:rsidRPr="00484747">
        <w:rPr>
          <w:rFonts w:ascii="Arial" w:hAnsi="Arial" w:cs="Arial"/>
          <w:b/>
          <w:sz w:val="20"/>
          <w:szCs w:val="20"/>
        </w:rPr>
        <w:t xml:space="preserve"> Il fait l’objet </w:t>
      </w:r>
      <w:r w:rsidR="00484747" w:rsidRPr="00484747">
        <w:rPr>
          <w:rFonts w:ascii="Arial" w:hAnsi="Arial" w:cs="Arial"/>
          <w:b/>
          <w:sz w:val="20"/>
          <w:szCs w:val="20"/>
        </w:rPr>
        <w:t>d’une</w:t>
      </w:r>
      <w:r w:rsidR="00B324D3" w:rsidRPr="00484747">
        <w:rPr>
          <w:rFonts w:ascii="Arial" w:hAnsi="Arial" w:cs="Arial"/>
          <w:b/>
          <w:sz w:val="20"/>
          <w:szCs w:val="20"/>
        </w:rPr>
        <w:t xml:space="preserve"> règlementation et conditionne l’éligibilité à l’aide financière accordé aux collectivités par le Ministère de l’Education Nationale.</w:t>
      </w:r>
    </w:p>
    <w:p w:rsidR="001E15F4" w:rsidRPr="00484747" w:rsidRDefault="001E15F4" w:rsidP="00484747">
      <w:pPr>
        <w:jc w:val="both"/>
        <w:rPr>
          <w:rFonts w:ascii="Arial" w:hAnsi="Arial" w:cs="Arial"/>
          <w:b/>
          <w:sz w:val="20"/>
          <w:szCs w:val="20"/>
        </w:rPr>
      </w:pPr>
      <w:r w:rsidRPr="00484747">
        <w:rPr>
          <w:rFonts w:ascii="Arial" w:hAnsi="Arial" w:cs="Arial"/>
          <w:b/>
          <w:sz w:val="20"/>
          <w:szCs w:val="20"/>
        </w:rPr>
        <w:t>Un des principes fondamental est l’inclusion et l’accessibilité des activités à tous les enfants sans distinction, on pourra le qualifier de PEDT « inclusif » au sein d’une Ecole inclusive.</w:t>
      </w:r>
    </w:p>
    <w:p w:rsidR="001E15F4" w:rsidRPr="00CF6974" w:rsidRDefault="00CF6974" w:rsidP="00CF6974">
      <w:pPr>
        <w:jc w:val="both"/>
        <w:rPr>
          <w:rFonts w:ascii="Arial" w:hAnsi="Arial" w:cs="Arial"/>
          <w:b/>
          <w:sz w:val="20"/>
          <w:szCs w:val="20"/>
          <w:u w:val="single"/>
        </w:rPr>
      </w:pPr>
      <w:r>
        <w:rPr>
          <w:rFonts w:ascii="Arial" w:hAnsi="Arial" w:cs="Arial"/>
          <w:b/>
          <w:sz w:val="20"/>
          <w:szCs w:val="20"/>
          <w:u w:val="single"/>
        </w:rPr>
        <w:lastRenderedPageBreak/>
        <w:t>2. Orientations pour la 2</w:t>
      </w:r>
      <w:r w:rsidRPr="00CF6974">
        <w:rPr>
          <w:rFonts w:ascii="Arial" w:hAnsi="Arial" w:cs="Arial"/>
          <w:b/>
          <w:sz w:val="20"/>
          <w:szCs w:val="20"/>
          <w:u w:val="single"/>
          <w:vertAlign w:val="superscript"/>
        </w:rPr>
        <w:t>ème</w:t>
      </w:r>
      <w:r>
        <w:rPr>
          <w:rFonts w:ascii="Arial" w:hAnsi="Arial" w:cs="Arial"/>
          <w:b/>
          <w:sz w:val="20"/>
          <w:szCs w:val="20"/>
          <w:u w:val="single"/>
        </w:rPr>
        <w:t xml:space="preserve"> vague de PEDT :</w:t>
      </w:r>
      <w:r w:rsidR="001E15F4" w:rsidRPr="00484747">
        <w:rPr>
          <w:rFonts w:ascii="Arial" w:hAnsi="Arial" w:cs="Arial"/>
          <w:b/>
          <w:sz w:val="20"/>
          <w:szCs w:val="20"/>
          <w:u w:val="single"/>
        </w:rPr>
        <w:t> </w:t>
      </w:r>
    </w:p>
    <w:p w:rsidR="001E15F4" w:rsidRPr="00484747" w:rsidRDefault="001E15F4" w:rsidP="00484747">
      <w:pPr>
        <w:pStyle w:val="Paragraphedeliste"/>
        <w:numPr>
          <w:ilvl w:val="0"/>
          <w:numId w:val="1"/>
        </w:numPr>
        <w:ind w:left="1276" w:hanging="141"/>
        <w:jc w:val="both"/>
        <w:rPr>
          <w:rFonts w:ascii="Arial" w:hAnsi="Arial" w:cs="Arial"/>
          <w:sz w:val="20"/>
          <w:szCs w:val="20"/>
        </w:rPr>
      </w:pPr>
      <w:r w:rsidRPr="00484747">
        <w:rPr>
          <w:rFonts w:ascii="Arial" w:hAnsi="Arial" w:cs="Arial"/>
          <w:sz w:val="20"/>
          <w:szCs w:val="20"/>
        </w:rPr>
        <w:t>Appui sur la loi de 2005 (accessibilité des activités aux enfants porteurs de handicap)</w:t>
      </w:r>
      <w:r w:rsidR="00484747">
        <w:rPr>
          <w:rFonts w:ascii="Arial" w:hAnsi="Arial" w:cs="Arial"/>
          <w:sz w:val="20"/>
          <w:szCs w:val="20"/>
        </w:rPr>
        <w:t> ;</w:t>
      </w:r>
    </w:p>
    <w:p w:rsidR="001E15F4" w:rsidRPr="00484747" w:rsidRDefault="00B324D3" w:rsidP="00484747">
      <w:pPr>
        <w:pStyle w:val="Paragraphedeliste"/>
        <w:numPr>
          <w:ilvl w:val="0"/>
          <w:numId w:val="1"/>
        </w:numPr>
        <w:ind w:left="1276" w:hanging="141"/>
        <w:jc w:val="both"/>
        <w:rPr>
          <w:rFonts w:ascii="Arial" w:hAnsi="Arial" w:cs="Arial"/>
          <w:sz w:val="20"/>
          <w:szCs w:val="20"/>
        </w:rPr>
      </w:pPr>
      <w:r w:rsidRPr="00484747">
        <w:rPr>
          <w:rFonts w:ascii="Arial" w:hAnsi="Arial" w:cs="Arial"/>
          <w:sz w:val="20"/>
          <w:szCs w:val="20"/>
        </w:rPr>
        <w:t>Désignation  d’</w:t>
      </w:r>
      <w:r w:rsidR="001E15F4" w:rsidRPr="00484747">
        <w:rPr>
          <w:rFonts w:ascii="Arial" w:hAnsi="Arial" w:cs="Arial"/>
          <w:sz w:val="20"/>
          <w:szCs w:val="20"/>
        </w:rPr>
        <w:t xml:space="preserve">un Coordinateur de </w:t>
      </w:r>
      <w:r w:rsidRPr="00484747">
        <w:rPr>
          <w:rFonts w:ascii="Arial" w:hAnsi="Arial" w:cs="Arial"/>
          <w:sz w:val="20"/>
          <w:szCs w:val="20"/>
        </w:rPr>
        <w:t xml:space="preserve"> Projet au sein du </w:t>
      </w:r>
      <w:r w:rsidR="001E15F4" w:rsidRPr="00484747">
        <w:rPr>
          <w:rFonts w:ascii="Arial" w:hAnsi="Arial" w:cs="Arial"/>
          <w:sz w:val="20"/>
          <w:szCs w:val="20"/>
        </w:rPr>
        <w:t>COPIL et désigner les membres du COPIL</w:t>
      </w:r>
      <w:r w:rsidR="00484747">
        <w:rPr>
          <w:rFonts w:ascii="Arial" w:hAnsi="Arial" w:cs="Arial"/>
          <w:sz w:val="20"/>
          <w:szCs w:val="20"/>
        </w:rPr>
        <w:t> ;</w:t>
      </w:r>
    </w:p>
    <w:p w:rsidR="001E15F4" w:rsidRPr="00484747" w:rsidRDefault="00B324D3" w:rsidP="00484747">
      <w:pPr>
        <w:pStyle w:val="Paragraphedeliste"/>
        <w:numPr>
          <w:ilvl w:val="0"/>
          <w:numId w:val="1"/>
        </w:numPr>
        <w:ind w:left="1276" w:hanging="141"/>
        <w:jc w:val="both"/>
        <w:rPr>
          <w:rFonts w:ascii="Arial" w:hAnsi="Arial" w:cs="Arial"/>
          <w:sz w:val="20"/>
          <w:szCs w:val="20"/>
        </w:rPr>
      </w:pPr>
      <w:r w:rsidRPr="00484747">
        <w:rPr>
          <w:rFonts w:ascii="Arial" w:hAnsi="Arial" w:cs="Arial"/>
          <w:sz w:val="20"/>
          <w:szCs w:val="20"/>
        </w:rPr>
        <w:t>Déclaration</w:t>
      </w:r>
      <w:r w:rsidR="001E15F4" w:rsidRPr="00484747">
        <w:rPr>
          <w:rFonts w:ascii="Arial" w:hAnsi="Arial" w:cs="Arial"/>
          <w:sz w:val="20"/>
          <w:szCs w:val="20"/>
        </w:rPr>
        <w:t xml:space="preserve"> </w:t>
      </w:r>
      <w:r w:rsidRPr="00484747">
        <w:rPr>
          <w:rFonts w:ascii="Arial" w:hAnsi="Arial" w:cs="Arial"/>
          <w:sz w:val="20"/>
          <w:szCs w:val="20"/>
        </w:rPr>
        <w:t>d</w:t>
      </w:r>
      <w:r w:rsidR="00A50060" w:rsidRPr="00484747">
        <w:rPr>
          <w:rFonts w:ascii="Arial" w:hAnsi="Arial" w:cs="Arial"/>
          <w:sz w:val="20"/>
          <w:szCs w:val="20"/>
        </w:rPr>
        <w:t>es</w:t>
      </w:r>
      <w:r w:rsidR="001E15F4" w:rsidRPr="00484747">
        <w:rPr>
          <w:rFonts w:ascii="Arial" w:hAnsi="Arial" w:cs="Arial"/>
          <w:sz w:val="20"/>
          <w:szCs w:val="20"/>
        </w:rPr>
        <w:t xml:space="preserve"> activités en ACM lorsqu’elles sont égales ou supérieurs à 1h/jour</w:t>
      </w:r>
      <w:r w:rsidR="00484747">
        <w:rPr>
          <w:rFonts w:ascii="Arial" w:hAnsi="Arial" w:cs="Arial"/>
          <w:sz w:val="20"/>
          <w:szCs w:val="20"/>
        </w:rPr>
        <w:t> ;</w:t>
      </w:r>
    </w:p>
    <w:p w:rsidR="001E15F4" w:rsidRPr="00484747" w:rsidRDefault="00B324D3" w:rsidP="00484747">
      <w:pPr>
        <w:pStyle w:val="Paragraphedeliste"/>
        <w:numPr>
          <w:ilvl w:val="0"/>
          <w:numId w:val="1"/>
        </w:numPr>
        <w:ind w:left="1276" w:hanging="141"/>
        <w:jc w:val="both"/>
        <w:rPr>
          <w:rFonts w:ascii="Arial" w:hAnsi="Arial" w:cs="Arial"/>
          <w:sz w:val="20"/>
          <w:szCs w:val="20"/>
        </w:rPr>
      </w:pPr>
      <w:r w:rsidRPr="00484747">
        <w:rPr>
          <w:rFonts w:ascii="Arial" w:hAnsi="Arial" w:cs="Arial"/>
          <w:sz w:val="20"/>
          <w:szCs w:val="20"/>
        </w:rPr>
        <w:t>Accompagner le PEDT des OTS de chaque école du territoire concerné</w:t>
      </w:r>
      <w:r w:rsidR="00484747">
        <w:rPr>
          <w:rFonts w:ascii="Arial" w:hAnsi="Arial" w:cs="Arial"/>
          <w:sz w:val="20"/>
          <w:szCs w:val="20"/>
        </w:rPr>
        <w:t> ;</w:t>
      </w:r>
    </w:p>
    <w:p w:rsidR="0072649C" w:rsidRDefault="00B324D3" w:rsidP="00484747">
      <w:pPr>
        <w:pStyle w:val="Paragraphedeliste"/>
        <w:numPr>
          <w:ilvl w:val="0"/>
          <w:numId w:val="1"/>
        </w:numPr>
        <w:ind w:left="1276" w:hanging="141"/>
        <w:jc w:val="both"/>
        <w:rPr>
          <w:rFonts w:ascii="Arial" w:hAnsi="Arial" w:cs="Arial"/>
          <w:sz w:val="20"/>
          <w:szCs w:val="20"/>
        </w:rPr>
      </w:pPr>
      <w:r w:rsidRPr="00484747">
        <w:rPr>
          <w:rFonts w:ascii="Arial" w:hAnsi="Arial" w:cs="Arial"/>
          <w:sz w:val="20"/>
          <w:szCs w:val="20"/>
        </w:rPr>
        <w:t xml:space="preserve">Demande de dérogation au </w:t>
      </w:r>
      <w:r w:rsidR="00A50060" w:rsidRPr="00484747">
        <w:rPr>
          <w:rFonts w:ascii="Arial" w:hAnsi="Arial" w:cs="Arial"/>
          <w:sz w:val="20"/>
          <w:szCs w:val="20"/>
        </w:rPr>
        <w:t xml:space="preserve">DASEN </w:t>
      </w:r>
      <w:r w:rsidRPr="00484747">
        <w:rPr>
          <w:rFonts w:ascii="Arial" w:hAnsi="Arial" w:cs="Arial"/>
          <w:sz w:val="20"/>
          <w:szCs w:val="20"/>
        </w:rPr>
        <w:t xml:space="preserve">avant la </w:t>
      </w:r>
      <w:r w:rsidR="0072649C" w:rsidRPr="00484747">
        <w:rPr>
          <w:rFonts w:ascii="Arial" w:hAnsi="Arial" w:cs="Arial"/>
          <w:sz w:val="20"/>
          <w:szCs w:val="20"/>
        </w:rPr>
        <w:t xml:space="preserve"> rédaction du PEDT</w:t>
      </w:r>
      <w:r w:rsidRPr="00484747">
        <w:rPr>
          <w:rFonts w:ascii="Arial" w:hAnsi="Arial" w:cs="Arial"/>
          <w:sz w:val="20"/>
          <w:szCs w:val="20"/>
        </w:rPr>
        <w:t xml:space="preserve"> pour tout OTS dérogatoires</w:t>
      </w:r>
      <w:r w:rsidR="00484747">
        <w:rPr>
          <w:rFonts w:ascii="Arial" w:hAnsi="Arial" w:cs="Arial"/>
          <w:sz w:val="20"/>
          <w:szCs w:val="20"/>
        </w:rPr>
        <w:t>.</w:t>
      </w:r>
    </w:p>
    <w:p w:rsidR="00484747" w:rsidRPr="00484747" w:rsidRDefault="00484747" w:rsidP="00484747">
      <w:pPr>
        <w:pStyle w:val="Paragraphedeliste"/>
        <w:ind w:left="1276"/>
        <w:jc w:val="both"/>
        <w:rPr>
          <w:rFonts w:ascii="Arial" w:hAnsi="Arial" w:cs="Arial"/>
          <w:sz w:val="20"/>
          <w:szCs w:val="20"/>
        </w:rPr>
      </w:pPr>
    </w:p>
    <w:p w:rsidR="001E15F4" w:rsidRPr="00484747" w:rsidRDefault="001E15F4" w:rsidP="00484747">
      <w:pPr>
        <w:pStyle w:val="Paragraphedeliste"/>
        <w:numPr>
          <w:ilvl w:val="0"/>
          <w:numId w:val="4"/>
        </w:numPr>
        <w:jc w:val="both"/>
        <w:rPr>
          <w:rFonts w:ascii="Arial" w:hAnsi="Arial" w:cs="Arial"/>
          <w:b/>
          <w:sz w:val="20"/>
          <w:szCs w:val="20"/>
        </w:rPr>
      </w:pPr>
      <w:r w:rsidRPr="00484747">
        <w:rPr>
          <w:rFonts w:ascii="Arial" w:hAnsi="Arial" w:cs="Arial"/>
          <w:b/>
          <w:sz w:val="20"/>
          <w:szCs w:val="20"/>
        </w:rPr>
        <w:t>Préconisations et recommandations:</w:t>
      </w:r>
    </w:p>
    <w:p w:rsidR="0072649C" w:rsidRPr="00484747" w:rsidRDefault="0072649C" w:rsidP="00484747">
      <w:pPr>
        <w:pStyle w:val="Paragraphedeliste"/>
        <w:numPr>
          <w:ilvl w:val="0"/>
          <w:numId w:val="1"/>
        </w:numPr>
        <w:ind w:left="1276" w:hanging="142"/>
        <w:jc w:val="both"/>
        <w:rPr>
          <w:rFonts w:ascii="Arial" w:hAnsi="Arial" w:cs="Arial"/>
          <w:sz w:val="20"/>
          <w:szCs w:val="20"/>
        </w:rPr>
      </w:pPr>
      <w:r w:rsidRPr="00484747">
        <w:rPr>
          <w:rFonts w:ascii="Arial" w:hAnsi="Arial" w:cs="Arial"/>
          <w:sz w:val="20"/>
          <w:szCs w:val="20"/>
        </w:rPr>
        <w:t>Un plan de formation est prévu pour les animateurs des TAP</w:t>
      </w:r>
      <w:r w:rsidR="00484747">
        <w:rPr>
          <w:rFonts w:ascii="Arial" w:hAnsi="Arial" w:cs="Arial"/>
          <w:sz w:val="20"/>
          <w:szCs w:val="20"/>
        </w:rPr>
        <w:t> ;</w:t>
      </w:r>
    </w:p>
    <w:p w:rsidR="0072649C" w:rsidRPr="00484747" w:rsidRDefault="0072649C" w:rsidP="00484747">
      <w:pPr>
        <w:pStyle w:val="Paragraphedeliste"/>
        <w:numPr>
          <w:ilvl w:val="0"/>
          <w:numId w:val="1"/>
        </w:numPr>
        <w:ind w:left="1276" w:hanging="142"/>
        <w:jc w:val="both"/>
        <w:rPr>
          <w:rFonts w:ascii="Arial" w:hAnsi="Arial" w:cs="Arial"/>
          <w:sz w:val="20"/>
          <w:szCs w:val="20"/>
        </w:rPr>
      </w:pPr>
      <w:r w:rsidRPr="00484747">
        <w:rPr>
          <w:rFonts w:ascii="Arial" w:hAnsi="Arial" w:cs="Arial"/>
          <w:sz w:val="20"/>
          <w:szCs w:val="20"/>
        </w:rPr>
        <w:t>Les activités ne sont pas discriminantes (mixité fille/garçons)</w:t>
      </w:r>
      <w:r w:rsidR="00484747">
        <w:rPr>
          <w:rFonts w:ascii="Arial" w:hAnsi="Arial" w:cs="Arial"/>
          <w:sz w:val="20"/>
          <w:szCs w:val="20"/>
        </w:rPr>
        <w:t> ;</w:t>
      </w:r>
    </w:p>
    <w:p w:rsidR="0072649C" w:rsidRPr="00484747" w:rsidRDefault="0072649C" w:rsidP="00484747">
      <w:pPr>
        <w:pStyle w:val="Paragraphedeliste"/>
        <w:numPr>
          <w:ilvl w:val="0"/>
          <w:numId w:val="1"/>
        </w:numPr>
        <w:ind w:left="1276" w:hanging="142"/>
        <w:jc w:val="both"/>
        <w:rPr>
          <w:rFonts w:ascii="Arial" w:hAnsi="Arial" w:cs="Arial"/>
          <w:sz w:val="20"/>
          <w:szCs w:val="20"/>
        </w:rPr>
      </w:pPr>
      <w:r w:rsidRPr="00484747">
        <w:rPr>
          <w:rFonts w:ascii="Arial" w:hAnsi="Arial" w:cs="Arial"/>
          <w:sz w:val="20"/>
          <w:szCs w:val="20"/>
        </w:rPr>
        <w:t xml:space="preserve">Le PEDT est communicable </w:t>
      </w:r>
      <w:r w:rsidR="00B324D3" w:rsidRPr="00484747">
        <w:rPr>
          <w:rFonts w:ascii="Arial" w:hAnsi="Arial" w:cs="Arial"/>
          <w:sz w:val="20"/>
          <w:szCs w:val="20"/>
        </w:rPr>
        <w:t xml:space="preserve">et accessible </w:t>
      </w:r>
      <w:r w:rsidRPr="00484747">
        <w:rPr>
          <w:rFonts w:ascii="Arial" w:hAnsi="Arial" w:cs="Arial"/>
          <w:sz w:val="20"/>
          <w:szCs w:val="20"/>
        </w:rPr>
        <w:t xml:space="preserve">à </w:t>
      </w:r>
      <w:r w:rsidR="00B324D3" w:rsidRPr="00484747">
        <w:rPr>
          <w:rFonts w:ascii="Arial" w:hAnsi="Arial" w:cs="Arial"/>
          <w:sz w:val="20"/>
          <w:szCs w:val="20"/>
        </w:rPr>
        <w:t xml:space="preserve">l’ensemble de la </w:t>
      </w:r>
      <w:r w:rsidRPr="00484747">
        <w:rPr>
          <w:rFonts w:ascii="Arial" w:hAnsi="Arial" w:cs="Arial"/>
          <w:sz w:val="20"/>
          <w:szCs w:val="20"/>
        </w:rPr>
        <w:t xml:space="preserve"> communauté éducative</w:t>
      </w:r>
      <w:r w:rsidR="00484747">
        <w:rPr>
          <w:rFonts w:ascii="Arial" w:hAnsi="Arial" w:cs="Arial"/>
          <w:sz w:val="20"/>
          <w:szCs w:val="20"/>
        </w:rPr>
        <w:t> ;</w:t>
      </w:r>
    </w:p>
    <w:p w:rsidR="0072649C" w:rsidRPr="00484747" w:rsidRDefault="0072649C" w:rsidP="00484747">
      <w:pPr>
        <w:pStyle w:val="Paragraphedeliste"/>
        <w:numPr>
          <w:ilvl w:val="0"/>
          <w:numId w:val="1"/>
        </w:numPr>
        <w:ind w:left="1276" w:hanging="142"/>
        <w:jc w:val="both"/>
        <w:rPr>
          <w:rFonts w:ascii="Arial" w:hAnsi="Arial" w:cs="Arial"/>
          <w:sz w:val="20"/>
          <w:szCs w:val="20"/>
        </w:rPr>
      </w:pPr>
      <w:r w:rsidRPr="00484747">
        <w:rPr>
          <w:rFonts w:ascii="Arial" w:hAnsi="Arial" w:cs="Arial"/>
          <w:sz w:val="20"/>
          <w:szCs w:val="20"/>
        </w:rPr>
        <w:t>Les axes visent à développer les valeurs citoyennes et républicaines</w:t>
      </w:r>
      <w:r w:rsidR="00484747">
        <w:rPr>
          <w:rFonts w:ascii="Arial" w:hAnsi="Arial" w:cs="Arial"/>
          <w:sz w:val="20"/>
          <w:szCs w:val="20"/>
        </w:rPr>
        <w:t> ;</w:t>
      </w:r>
    </w:p>
    <w:p w:rsidR="0072649C" w:rsidRPr="00484747" w:rsidRDefault="0072649C" w:rsidP="00484747">
      <w:pPr>
        <w:pStyle w:val="Paragraphedeliste"/>
        <w:numPr>
          <w:ilvl w:val="0"/>
          <w:numId w:val="1"/>
        </w:numPr>
        <w:ind w:left="1276" w:hanging="142"/>
        <w:jc w:val="both"/>
        <w:rPr>
          <w:rFonts w:ascii="Arial" w:hAnsi="Arial" w:cs="Arial"/>
          <w:sz w:val="20"/>
          <w:szCs w:val="20"/>
        </w:rPr>
      </w:pPr>
      <w:r w:rsidRPr="00484747">
        <w:rPr>
          <w:rFonts w:ascii="Arial" w:hAnsi="Arial" w:cs="Arial"/>
          <w:sz w:val="20"/>
          <w:szCs w:val="20"/>
        </w:rPr>
        <w:t>Les indicateurs d’évaluation sont prévus</w:t>
      </w:r>
      <w:r w:rsidR="00484747">
        <w:rPr>
          <w:rFonts w:ascii="Arial" w:hAnsi="Arial" w:cs="Arial"/>
          <w:sz w:val="20"/>
          <w:szCs w:val="20"/>
        </w:rPr>
        <w:t> ;</w:t>
      </w:r>
    </w:p>
    <w:p w:rsidR="0072649C" w:rsidRPr="00484747" w:rsidRDefault="0072649C" w:rsidP="00484747">
      <w:pPr>
        <w:pStyle w:val="Paragraphedeliste"/>
        <w:numPr>
          <w:ilvl w:val="0"/>
          <w:numId w:val="1"/>
        </w:numPr>
        <w:ind w:left="1276" w:hanging="142"/>
        <w:jc w:val="both"/>
        <w:rPr>
          <w:rFonts w:ascii="Arial" w:hAnsi="Arial" w:cs="Arial"/>
          <w:sz w:val="20"/>
          <w:szCs w:val="20"/>
        </w:rPr>
      </w:pPr>
      <w:r w:rsidRPr="00484747">
        <w:rPr>
          <w:rFonts w:ascii="Arial" w:hAnsi="Arial" w:cs="Arial"/>
          <w:sz w:val="20"/>
          <w:szCs w:val="20"/>
        </w:rPr>
        <w:t>Les concertations  sont régulières et envisagées</w:t>
      </w:r>
      <w:r w:rsidR="00B324D3" w:rsidRPr="00484747">
        <w:rPr>
          <w:rFonts w:ascii="Arial" w:hAnsi="Arial" w:cs="Arial"/>
          <w:sz w:val="20"/>
          <w:szCs w:val="20"/>
        </w:rPr>
        <w:t xml:space="preserve"> dans le calendrier des actions du projet</w:t>
      </w:r>
      <w:r w:rsidR="00484747">
        <w:rPr>
          <w:rFonts w:ascii="Arial" w:hAnsi="Arial" w:cs="Arial"/>
          <w:sz w:val="20"/>
          <w:szCs w:val="20"/>
        </w:rPr>
        <w:t> ;</w:t>
      </w:r>
    </w:p>
    <w:p w:rsidR="0072649C" w:rsidRPr="00484747" w:rsidRDefault="0072649C" w:rsidP="00484747">
      <w:pPr>
        <w:pStyle w:val="Paragraphedeliste"/>
        <w:numPr>
          <w:ilvl w:val="0"/>
          <w:numId w:val="1"/>
        </w:numPr>
        <w:ind w:left="1276" w:hanging="142"/>
        <w:jc w:val="both"/>
        <w:rPr>
          <w:rFonts w:ascii="Arial" w:hAnsi="Arial" w:cs="Arial"/>
          <w:sz w:val="20"/>
          <w:szCs w:val="20"/>
        </w:rPr>
      </w:pPr>
      <w:r w:rsidRPr="00484747">
        <w:rPr>
          <w:rFonts w:ascii="Arial" w:hAnsi="Arial" w:cs="Arial"/>
          <w:sz w:val="20"/>
          <w:szCs w:val="20"/>
        </w:rPr>
        <w:t>L’articulation entre les TAP et les activités solaires sont identifiables</w:t>
      </w:r>
      <w:r w:rsidR="00484747">
        <w:rPr>
          <w:rFonts w:ascii="Arial" w:hAnsi="Arial" w:cs="Arial"/>
          <w:sz w:val="20"/>
          <w:szCs w:val="20"/>
        </w:rPr>
        <w:t> ;</w:t>
      </w:r>
    </w:p>
    <w:p w:rsidR="0072649C" w:rsidRDefault="007423E9" w:rsidP="00484747">
      <w:pPr>
        <w:pStyle w:val="Paragraphedeliste"/>
        <w:numPr>
          <w:ilvl w:val="0"/>
          <w:numId w:val="1"/>
        </w:numPr>
        <w:ind w:left="1276" w:hanging="142"/>
        <w:jc w:val="both"/>
        <w:rPr>
          <w:rFonts w:ascii="Arial" w:hAnsi="Arial" w:cs="Arial"/>
          <w:sz w:val="20"/>
          <w:szCs w:val="20"/>
        </w:rPr>
      </w:pPr>
      <w:r w:rsidRPr="00484747">
        <w:rPr>
          <w:rFonts w:ascii="Arial" w:hAnsi="Arial" w:cs="Arial"/>
          <w:sz w:val="20"/>
          <w:szCs w:val="20"/>
        </w:rPr>
        <w:t>Les TAP s’articulent et se déroulent dans le cadre d’une progression et d’un projet éducatif explicite pour tous</w:t>
      </w:r>
      <w:r w:rsidR="00484747">
        <w:rPr>
          <w:rFonts w:ascii="Arial" w:hAnsi="Arial" w:cs="Arial"/>
          <w:sz w:val="20"/>
          <w:szCs w:val="20"/>
        </w:rPr>
        <w:t>.</w:t>
      </w:r>
    </w:p>
    <w:p w:rsidR="00484747" w:rsidRPr="00484747" w:rsidRDefault="00484747" w:rsidP="00484747">
      <w:pPr>
        <w:pStyle w:val="Paragraphedeliste"/>
        <w:ind w:left="1276"/>
        <w:jc w:val="both"/>
        <w:rPr>
          <w:rFonts w:ascii="Arial" w:hAnsi="Arial" w:cs="Arial"/>
          <w:sz w:val="20"/>
          <w:szCs w:val="20"/>
        </w:rPr>
      </w:pPr>
    </w:p>
    <w:p w:rsidR="001E15F4" w:rsidRPr="00484747" w:rsidRDefault="001E15F4" w:rsidP="00484747">
      <w:pPr>
        <w:pStyle w:val="Paragraphedeliste"/>
        <w:numPr>
          <w:ilvl w:val="0"/>
          <w:numId w:val="4"/>
        </w:numPr>
        <w:jc w:val="both"/>
        <w:rPr>
          <w:rFonts w:ascii="Arial" w:hAnsi="Arial" w:cs="Arial"/>
          <w:b/>
          <w:sz w:val="20"/>
          <w:szCs w:val="20"/>
        </w:rPr>
      </w:pPr>
      <w:r w:rsidRPr="00484747">
        <w:rPr>
          <w:rFonts w:ascii="Arial" w:hAnsi="Arial" w:cs="Arial"/>
          <w:b/>
          <w:sz w:val="20"/>
          <w:szCs w:val="20"/>
        </w:rPr>
        <w:t>Points de vigilance :</w:t>
      </w:r>
    </w:p>
    <w:p w:rsidR="001E15F4" w:rsidRPr="00484747" w:rsidRDefault="0072649C" w:rsidP="00484747">
      <w:pPr>
        <w:pStyle w:val="Paragraphedeliste"/>
        <w:numPr>
          <w:ilvl w:val="0"/>
          <w:numId w:val="1"/>
        </w:numPr>
        <w:ind w:left="1276" w:hanging="142"/>
        <w:jc w:val="both"/>
        <w:rPr>
          <w:rFonts w:ascii="Arial" w:hAnsi="Arial" w:cs="Arial"/>
          <w:sz w:val="20"/>
          <w:szCs w:val="20"/>
        </w:rPr>
      </w:pPr>
      <w:r w:rsidRPr="00484747">
        <w:rPr>
          <w:rFonts w:ascii="Arial" w:hAnsi="Arial" w:cs="Arial"/>
          <w:sz w:val="20"/>
          <w:szCs w:val="20"/>
        </w:rPr>
        <w:t xml:space="preserve">Eviter l’activisme (offre exponentielle </w:t>
      </w:r>
      <w:r w:rsidR="00B324D3" w:rsidRPr="00484747">
        <w:rPr>
          <w:rFonts w:ascii="Arial" w:hAnsi="Arial" w:cs="Arial"/>
          <w:sz w:val="20"/>
          <w:szCs w:val="20"/>
        </w:rPr>
        <w:t xml:space="preserve"> répondant plus à la concurrence de loisirs qu’aux objectifs éducatifs voire</w:t>
      </w:r>
      <w:r w:rsidRPr="00484747">
        <w:rPr>
          <w:rFonts w:ascii="Arial" w:hAnsi="Arial" w:cs="Arial"/>
          <w:sz w:val="20"/>
          <w:szCs w:val="20"/>
        </w:rPr>
        <w:t xml:space="preserve"> non adapté</w:t>
      </w:r>
      <w:r w:rsidR="00B324D3" w:rsidRPr="00484747">
        <w:rPr>
          <w:rFonts w:ascii="Arial" w:hAnsi="Arial" w:cs="Arial"/>
          <w:sz w:val="20"/>
          <w:szCs w:val="20"/>
        </w:rPr>
        <w:t>e</w:t>
      </w:r>
      <w:r w:rsidRPr="00484747">
        <w:rPr>
          <w:rFonts w:ascii="Arial" w:hAnsi="Arial" w:cs="Arial"/>
          <w:sz w:val="20"/>
          <w:szCs w:val="20"/>
        </w:rPr>
        <w:t xml:space="preserve"> à l’âge des enfants)</w:t>
      </w:r>
      <w:r w:rsidR="00484747">
        <w:rPr>
          <w:rFonts w:ascii="Arial" w:hAnsi="Arial" w:cs="Arial"/>
          <w:sz w:val="20"/>
          <w:szCs w:val="20"/>
        </w:rPr>
        <w:t> ;</w:t>
      </w:r>
    </w:p>
    <w:p w:rsidR="00484747" w:rsidRDefault="0072649C" w:rsidP="00484747">
      <w:pPr>
        <w:pStyle w:val="Paragraphedeliste"/>
        <w:numPr>
          <w:ilvl w:val="0"/>
          <w:numId w:val="1"/>
        </w:numPr>
        <w:ind w:left="1276" w:hanging="142"/>
        <w:jc w:val="both"/>
        <w:rPr>
          <w:rFonts w:ascii="Arial" w:hAnsi="Arial" w:cs="Arial"/>
          <w:sz w:val="20"/>
          <w:szCs w:val="20"/>
        </w:rPr>
      </w:pPr>
      <w:r w:rsidRPr="00484747">
        <w:rPr>
          <w:rFonts w:ascii="Arial" w:hAnsi="Arial" w:cs="Arial"/>
          <w:sz w:val="20"/>
          <w:szCs w:val="20"/>
        </w:rPr>
        <w:t>Si une participation financière est demandée aux familles pour  inscrire les enfants aux TAP,  elle aura fait l’objet d’un accord préalable en COPIL et ne pourra pas être un obstacle à l’accessibilité</w:t>
      </w:r>
      <w:r w:rsidR="00B324D3" w:rsidRPr="00484747">
        <w:rPr>
          <w:rFonts w:ascii="Arial" w:hAnsi="Arial" w:cs="Arial"/>
          <w:sz w:val="20"/>
          <w:szCs w:val="20"/>
        </w:rPr>
        <w:t xml:space="preserve"> de tous les enfants</w:t>
      </w:r>
      <w:r w:rsidR="00484747">
        <w:rPr>
          <w:rFonts w:ascii="Arial" w:hAnsi="Arial" w:cs="Arial"/>
          <w:sz w:val="20"/>
          <w:szCs w:val="20"/>
        </w:rPr>
        <w:t> ;</w:t>
      </w:r>
    </w:p>
    <w:p w:rsidR="0072649C" w:rsidRPr="00484747" w:rsidRDefault="0072649C" w:rsidP="00484747">
      <w:pPr>
        <w:pStyle w:val="Paragraphedeliste"/>
        <w:numPr>
          <w:ilvl w:val="0"/>
          <w:numId w:val="1"/>
        </w:numPr>
        <w:ind w:left="1276" w:hanging="142"/>
        <w:jc w:val="both"/>
        <w:rPr>
          <w:rFonts w:ascii="Arial" w:hAnsi="Arial" w:cs="Arial"/>
          <w:sz w:val="20"/>
          <w:szCs w:val="20"/>
        </w:rPr>
      </w:pPr>
      <w:r w:rsidRPr="00484747">
        <w:rPr>
          <w:rFonts w:ascii="Arial" w:hAnsi="Arial" w:cs="Arial"/>
          <w:sz w:val="20"/>
          <w:szCs w:val="20"/>
        </w:rPr>
        <w:t>Eviter des journée</w:t>
      </w:r>
      <w:r w:rsidR="007423E9" w:rsidRPr="00484747">
        <w:rPr>
          <w:rFonts w:ascii="Arial" w:hAnsi="Arial" w:cs="Arial"/>
          <w:sz w:val="20"/>
          <w:szCs w:val="20"/>
        </w:rPr>
        <w:t>s</w:t>
      </w:r>
      <w:r w:rsidRPr="00484747">
        <w:rPr>
          <w:rFonts w:ascii="Arial" w:hAnsi="Arial" w:cs="Arial"/>
          <w:sz w:val="20"/>
          <w:szCs w:val="20"/>
        </w:rPr>
        <w:t xml:space="preserve"> à 6h de cours</w:t>
      </w:r>
      <w:r w:rsidR="00484747">
        <w:rPr>
          <w:rFonts w:ascii="Arial" w:hAnsi="Arial" w:cs="Arial"/>
          <w:sz w:val="20"/>
          <w:szCs w:val="20"/>
        </w:rPr>
        <w:t> ;</w:t>
      </w:r>
    </w:p>
    <w:p w:rsidR="0072649C" w:rsidRPr="00484747" w:rsidRDefault="007423E9" w:rsidP="00484747">
      <w:pPr>
        <w:pStyle w:val="Paragraphedeliste"/>
        <w:numPr>
          <w:ilvl w:val="0"/>
          <w:numId w:val="1"/>
        </w:numPr>
        <w:ind w:left="1276" w:hanging="142"/>
        <w:jc w:val="both"/>
        <w:rPr>
          <w:rFonts w:ascii="Arial" w:hAnsi="Arial" w:cs="Arial"/>
          <w:sz w:val="20"/>
          <w:szCs w:val="20"/>
        </w:rPr>
      </w:pPr>
      <w:r w:rsidRPr="00484747">
        <w:rPr>
          <w:rFonts w:ascii="Arial" w:hAnsi="Arial" w:cs="Arial"/>
          <w:sz w:val="20"/>
          <w:szCs w:val="20"/>
        </w:rPr>
        <w:t xml:space="preserve">Prévoir des temps de préparation </w:t>
      </w:r>
      <w:r w:rsidR="00B324D3" w:rsidRPr="00484747">
        <w:rPr>
          <w:rFonts w:ascii="Arial" w:hAnsi="Arial" w:cs="Arial"/>
          <w:sz w:val="20"/>
          <w:szCs w:val="20"/>
        </w:rPr>
        <w:t xml:space="preserve">entre les animateurs et les partenaires  éducatifs </w:t>
      </w:r>
      <w:r w:rsidRPr="00484747">
        <w:rPr>
          <w:rFonts w:ascii="Arial" w:hAnsi="Arial" w:cs="Arial"/>
          <w:sz w:val="20"/>
          <w:szCs w:val="20"/>
        </w:rPr>
        <w:t>pour l’organisation des TAP</w:t>
      </w:r>
      <w:r w:rsidR="00484747">
        <w:rPr>
          <w:rFonts w:ascii="Arial" w:hAnsi="Arial" w:cs="Arial"/>
          <w:sz w:val="20"/>
          <w:szCs w:val="20"/>
        </w:rPr>
        <w:t>.</w:t>
      </w:r>
    </w:p>
    <w:p w:rsidR="00CF6974" w:rsidRDefault="00CF6974" w:rsidP="007423E9">
      <w:pPr>
        <w:pStyle w:val="Paragraphedeliste"/>
      </w:pPr>
    </w:p>
    <w:p w:rsidR="007423E9" w:rsidRDefault="00CF6974" w:rsidP="007423E9">
      <w:pPr>
        <w:pStyle w:val="Paragraphedeliste"/>
      </w:pPr>
      <w:r>
        <w:t>Le GAD a produit des ressources pour aider à l’évaluation des projets, celles-ci sont accessibles sur les sites de la DSDEN et de la DDCS.</w:t>
      </w:r>
    </w:p>
    <w:p w:rsidR="00CF6974" w:rsidRPr="0072649C" w:rsidRDefault="00CF6974" w:rsidP="007423E9">
      <w:pPr>
        <w:pStyle w:val="Paragraphedeliste"/>
      </w:pPr>
      <w:r>
        <w:t xml:space="preserve">La qualité éducative doit rester la priorité pour donner aux nouveaux PEDT une valeur ajoutée en fonction des observations et de l’analyse des points de force et de faiblesse du projet antérieur. </w:t>
      </w:r>
    </w:p>
    <w:sectPr w:rsidR="00CF6974" w:rsidRPr="0072649C" w:rsidSect="0048474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B658"/>
      </v:shape>
    </w:pict>
  </w:numPicBullet>
  <w:abstractNum w:abstractNumId="0">
    <w:nsid w:val="1BD62257"/>
    <w:multiLevelType w:val="hybridMultilevel"/>
    <w:tmpl w:val="7D36F1D6"/>
    <w:lvl w:ilvl="0" w:tplc="EFFC3C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EB2CEE"/>
    <w:multiLevelType w:val="hybridMultilevel"/>
    <w:tmpl w:val="A23C8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816F44"/>
    <w:multiLevelType w:val="hybridMultilevel"/>
    <w:tmpl w:val="9F0C1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0B1DC9"/>
    <w:multiLevelType w:val="hybridMultilevel"/>
    <w:tmpl w:val="F15AA18C"/>
    <w:lvl w:ilvl="0" w:tplc="040C0007">
      <w:start w:val="1"/>
      <w:numFmt w:val="bullet"/>
      <w:lvlText w:val=""/>
      <w:lvlPicBulletId w:val="0"/>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7A"/>
    <w:rsid w:val="001E15F4"/>
    <w:rsid w:val="00484747"/>
    <w:rsid w:val="00697692"/>
    <w:rsid w:val="0072649C"/>
    <w:rsid w:val="007423E9"/>
    <w:rsid w:val="0097787A"/>
    <w:rsid w:val="00A07906"/>
    <w:rsid w:val="00A50060"/>
    <w:rsid w:val="00B324D3"/>
    <w:rsid w:val="00C53CA4"/>
    <w:rsid w:val="00CF6974"/>
    <w:rsid w:val="00F33859"/>
    <w:rsid w:val="00FF7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15F4"/>
    <w:pPr>
      <w:ind w:left="720"/>
      <w:contextualSpacing/>
    </w:pPr>
  </w:style>
  <w:style w:type="character" w:styleId="Lienhypertexte">
    <w:name w:val="Hyperlink"/>
    <w:basedOn w:val="Policepardfaut"/>
    <w:uiPriority w:val="99"/>
    <w:semiHidden/>
    <w:unhideWhenUsed/>
    <w:rsid w:val="00F33859"/>
    <w:rPr>
      <w:color w:val="0000FF"/>
      <w:u w:val="single"/>
    </w:rPr>
  </w:style>
  <w:style w:type="paragraph" w:styleId="Sansinterligne">
    <w:name w:val="No Spacing"/>
    <w:uiPriority w:val="1"/>
    <w:qFormat/>
    <w:rsid w:val="00F33859"/>
    <w:pPr>
      <w:spacing w:after="0" w:line="240" w:lineRule="auto"/>
    </w:pPr>
  </w:style>
  <w:style w:type="character" w:styleId="lev">
    <w:name w:val="Strong"/>
    <w:basedOn w:val="Policepardfaut"/>
    <w:uiPriority w:val="22"/>
    <w:qFormat/>
    <w:rsid w:val="00F33859"/>
    <w:rPr>
      <w:b/>
      <w:bCs/>
    </w:rPr>
  </w:style>
  <w:style w:type="paragraph" w:styleId="Textedebulles">
    <w:name w:val="Balloon Text"/>
    <w:basedOn w:val="Normal"/>
    <w:link w:val="TextedebullesCar"/>
    <w:uiPriority w:val="99"/>
    <w:semiHidden/>
    <w:unhideWhenUsed/>
    <w:rsid w:val="004847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4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15F4"/>
    <w:pPr>
      <w:ind w:left="720"/>
      <w:contextualSpacing/>
    </w:pPr>
  </w:style>
  <w:style w:type="character" w:styleId="Lienhypertexte">
    <w:name w:val="Hyperlink"/>
    <w:basedOn w:val="Policepardfaut"/>
    <w:uiPriority w:val="99"/>
    <w:semiHidden/>
    <w:unhideWhenUsed/>
    <w:rsid w:val="00F33859"/>
    <w:rPr>
      <w:color w:val="0000FF"/>
      <w:u w:val="single"/>
    </w:rPr>
  </w:style>
  <w:style w:type="paragraph" w:styleId="Sansinterligne">
    <w:name w:val="No Spacing"/>
    <w:uiPriority w:val="1"/>
    <w:qFormat/>
    <w:rsid w:val="00F33859"/>
    <w:pPr>
      <w:spacing w:after="0" w:line="240" w:lineRule="auto"/>
    </w:pPr>
  </w:style>
  <w:style w:type="character" w:styleId="lev">
    <w:name w:val="Strong"/>
    <w:basedOn w:val="Policepardfaut"/>
    <w:uiPriority w:val="22"/>
    <w:qFormat/>
    <w:rsid w:val="00F33859"/>
    <w:rPr>
      <w:b/>
      <w:bCs/>
    </w:rPr>
  </w:style>
  <w:style w:type="paragraph" w:styleId="Textedebulles">
    <w:name w:val="Balloon Text"/>
    <w:basedOn w:val="Normal"/>
    <w:link w:val="TextedebullesCar"/>
    <w:uiPriority w:val="99"/>
    <w:semiHidden/>
    <w:unhideWhenUsed/>
    <w:rsid w:val="004847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4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2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france.gouv.fr/affichTexte.do?cidTexte=JORFTEXT000027800687&amp;categorieLien=id" TargetMode="External"/><Relationship Id="rId13" Type="http://schemas.openxmlformats.org/officeDocument/2006/relationships/hyperlink" Target="https://www.legifrance.gouv.fr/affichTexte.do?cidTexte=JORFTEXT000032154861&amp;dateTexte=&amp;categorieLien=id" TargetMode="External"/><Relationship Id="rId3" Type="http://schemas.microsoft.com/office/2007/relationships/stylesWithEffects" Target="stylesWithEffects.xml"/><Relationship Id="rId7" Type="http://schemas.openxmlformats.org/officeDocument/2006/relationships/hyperlink" Target="http://www.legifrance.gouv.fr/affichTexte.do?cidTexte=JORFTEXT000026979035&amp;categorieLien=id" TargetMode="External"/><Relationship Id="rId12" Type="http://schemas.openxmlformats.org/officeDocument/2006/relationships/hyperlink" Target="https://www.legifrance.gouv.fr/affichTexte.do?cidTexte=JORFTEXT000032154810&amp;dateTexte=&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egifrance.gouv.fr/eli/decret/2015/8/17/MENF1512126D/jo/text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gouv.fr/pid25535/bulletin_officiel.html?cid_bo=85078" TargetMode="External"/><Relationship Id="rId4" Type="http://schemas.openxmlformats.org/officeDocument/2006/relationships/settings" Target="settings.xml"/><Relationship Id="rId9" Type="http://schemas.openxmlformats.org/officeDocument/2006/relationships/hyperlink" Target="http://www.legifrance.gouv.fr/affichTexte.do?cidTexte=JORFTEXT000029613612&amp;categorieLien=id"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899</Words>
  <Characters>4945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SOURBETS</dc:creator>
  <cp:lastModifiedBy>CORINNE SOURBETS</cp:lastModifiedBy>
  <cp:revision>6</cp:revision>
  <cp:lastPrinted>2016-09-14T09:34:00Z</cp:lastPrinted>
  <dcterms:created xsi:type="dcterms:W3CDTF">2016-09-29T09:47:00Z</dcterms:created>
  <dcterms:modified xsi:type="dcterms:W3CDTF">2016-11-24T13:23:00Z</dcterms:modified>
</cp:coreProperties>
</file>