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0" w:rsidRDefault="00904720" w:rsidP="00E70FDB">
      <w:pPr>
        <w:jc w:val="center"/>
        <w:rPr>
          <w:b/>
          <w:sz w:val="32"/>
          <w:szCs w:val="32"/>
        </w:rPr>
      </w:pPr>
      <w:r w:rsidRPr="00C97A02">
        <w:rPr>
          <w:b/>
          <w:sz w:val="32"/>
          <w:szCs w:val="32"/>
        </w:rPr>
        <w:t>La démarche « accueil réussi »</w:t>
      </w:r>
    </w:p>
    <w:p w:rsidR="00904720" w:rsidRPr="00A436E2" w:rsidRDefault="00904720">
      <w:pPr>
        <w:rPr>
          <w:sz w:val="32"/>
          <w:szCs w:val="32"/>
        </w:rPr>
      </w:pPr>
      <w:r w:rsidRPr="00A436E2">
        <w:rPr>
          <w:sz w:val="28"/>
          <w:szCs w:val="28"/>
        </w:rPr>
        <w:t>Cette démarche est née</w:t>
      </w:r>
      <w:r>
        <w:rPr>
          <w:sz w:val="32"/>
          <w:szCs w:val="32"/>
        </w:rPr>
        <w:t xml:space="preserve"> </w:t>
      </w:r>
      <w:r w:rsidRPr="00C97A02">
        <w:rPr>
          <w:sz w:val="28"/>
          <w:szCs w:val="28"/>
        </w:rPr>
        <w:t xml:space="preserve">à la suite du constat de séjours problématiques </w:t>
      </w:r>
      <w:r>
        <w:rPr>
          <w:sz w:val="28"/>
          <w:szCs w:val="28"/>
        </w:rPr>
        <w:t xml:space="preserve">qui se sont déroulés en 2006 et 2007 </w:t>
      </w:r>
      <w:r w:rsidRPr="00C97A02">
        <w:rPr>
          <w:sz w:val="28"/>
          <w:szCs w:val="28"/>
        </w:rPr>
        <w:t xml:space="preserve">(pour les enfants comme pour les équipes d’animation) </w:t>
      </w:r>
      <w:r>
        <w:rPr>
          <w:sz w:val="28"/>
          <w:szCs w:val="28"/>
        </w:rPr>
        <w:t xml:space="preserve">ces séjours </w:t>
      </w:r>
      <w:r w:rsidRPr="00C97A02">
        <w:rPr>
          <w:sz w:val="28"/>
          <w:szCs w:val="28"/>
        </w:rPr>
        <w:t xml:space="preserve">accueillaient des enfants et des adolescents souffrant de troubles du comportement et de la conduite, </w:t>
      </w:r>
    </w:p>
    <w:p w:rsidR="00904720" w:rsidRPr="00C97A02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>Des évènements suffisamment frappants pour provoquer une réaction collective des services de l’Etat</w:t>
      </w:r>
      <w:r>
        <w:rPr>
          <w:sz w:val="28"/>
          <w:szCs w:val="28"/>
        </w:rPr>
        <w:t>,</w:t>
      </w:r>
      <w:r w:rsidRPr="00C97A02">
        <w:rPr>
          <w:sz w:val="28"/>
          <w:szCs w:val="28"/>
        </w:rPr>
        <w:t xml:space="preserve"> du département ainsi que de l’ensemble des fédérations d’éducation populaire et des associations de sauvegarde de l’enfance et de l’adolescence (DRDJS/ACSEA/JPA/EEEDF/LIGUE/CONSEIL DEP/DEF)</w:t>
      </w:r>
    </w:p>
    <w:p w:rsidR="00904720" w:rsidRPr="00C97A02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 xml:space="preserve">2 années de travaux collectifs qui ont abouti à une </w:t>
      </w:r>
      <w:r w:rsidRPr="00C97A02">
        <w:rPr>
          <w:b/>
          <w:sz w:val="28"/>
          <w:szCs w:val="28"/>
        </w:rPr>
        <w:t>charte en 2009</w:t>
      </w:r>
      <w:r w:rsidRPr="00C97A02">
        <w:rPr>
          <w:sz w:val="28"/>
          <w:szCs w:val="28"/>
        </w:rPr>
        <w:t xml:space="preserve"> avec comme </w:t>
      </w:r>
      <w:r w:rsidRPr="00C97A02">
        <w:rPr>
          <w:b/>
          <w:sz w:val="28"/>
          <w:szCs w:val="28"/>
        </w:rPr>
        <w:t>objectif</w:t>
      </w:r>
      <w:r w:rsidRPr="00C97A02">
        <w:rPr>
          <w:sz w:val="28"/>
          <w:szCs w:val="28"/>
        </w:rPr>
        <w:t xml:space="preserve"> d’aider  les organisateurs de séjours et les structures médico-sociales à mieux préparer l’accueil en situation de vacances</w:t>
      </w:r>
    </w:p>
    <w:p w:rsidR="00904720" w:rsidRPr="00C97A02" w:rsidRDefault="00904720">
      <w:pPr>
        <w:rPr>
          <w:b/>
          <w:sz w:val="28"/>
          <w:szCs w:val="28"/>
        </w:rPr>
      </w:pPr>
      <w:r w:rsidRPr="00C97A02">
        <w:rPr>
          <w:b/>
          <w:sz w:val="28"/>
          <w:szCs w:val="28"/>
        </w:rPr>
        <w:t>Dès la signature en 2010</w:t>
      </w:r>
      <w:r w:rsidRPr="00C97A02">
        <w:rPr>
          <w:sz w:val="28"/>
          <w:szCs w:val="28"/>
        </w:rPr>
        <w:t xml:space="preserve"> (le collectif et un certain nombre d’élus)</w:t>
      </w:r>
      <w:r>
        <w:rPr>
          <w:sz w:val="28"/>
          <w:szCs w:val="28"/>
        </w:rPr>
        <w:t xml:space="preserve"> </w:t>
      </w:r>
      <w:r w:rsidRPr="00C97A02">
        <w:rPr>
          <w:sz w:val="28"/>
          <w:szCs w:val="28"/>
        </w:rPr>
        <w:t xml:space="preserve">le collectif à l’origine de cette démarche a décidé de </w:t>
      </w:r>
      <w:r w:rsidRPr="00C97A02">
        <w:rPr>
          <w:b/>
          <w:sz w:val="28"/>
          <w:szCs w:val="28"/>
        </w:rPr>
        <w:t>créer « un comité de suivi »</w:t>
      </w:r>
    </w:p>
    <w:p w:rsidR="00904720" w:rsidRPr="00C97A02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>Ce comité se réunit une dizaine de fois par an (pour moitié en groupe complet et moitié en commissions plus restreintes)</w:t>
      </w:r>
    </w:p>
    <w:p w:rsidR="00904720" w:rsidRPr="00C97A02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 xml:space="preserve">Les objectifs sont </w:t>
      </w:r>
    </w:p>
    <w:p w:rsidR="00904720" w:rsidRPr="00C97A02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>de veiller au respect des engagements pris par les signataires</w:t>
      </w:r>
    </w:p>
    <w:p w:rsidR="00904720" w:rsidRPr="00C97A02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>Faire vivre et étendre le réseau des signataires</w:t>
      </w:r>
    </w:p>
    <w:p w:rsidR="00904720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>Accompagner et soutenir les pratiques d’intégration</w:t>
      </w:r>
    </w:p>
    <w:p w:rsidR="00904720" w:rsidRPr="00C97A02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>Mettre en place une évaluation des pratiques</w:t>
      </w:r>
    </w:p>
    <w:p w:rsidR="00904720" w:rsidRDefault="00904720">
      <w:pPr>
        <w:rPr>
          <w:sz w:val="28"/>
          <w:szCs w:val="28"/>
        </w:rPr>
      </w:pPr>
      <w:r w:rsidRPr="00C97A02">
        <w:rPr>
          <w:b/>
          <w:sz w:val="28"/>
          <w:szCs w:val="28"/>
        </w:rPr>
        <w:t>depuis 2010</w:t>
      </w:r>
      <w:r w:rsidRPr="00C97A02">
        <w:rPr>
          <w:sz w:val="28"/>
          <w:szCs w:val="28"/>
        </w:rPr>
        <w:t xml:space="preserve">, le comité de suivi organise </w:t>
      </w:r>
      <w:r w:rsidRPr="00C97A02">
        <w:rPr>
          <w:b/>
          <w:sz w:val="28"/>
          <w:szCs w:val="28"/>
        </w:rPr>
        <w:t>deux à trois journées de formation chaque année</w:t>
      </w:r>
      <w:r w:rsidRPr="00C97A02">
        <w:rPr>
          <w:sz w:val="28"/>
          <w:szCs w:val="28"/>
        </w:rPr>
        <w:t>. Ouvertes aux animateurs, aux éducateurs, aux travailleurs sociaux, aux élus, aux coordinateurs de pedt et tpermettent de réfléchir sur leurs pratiques professionnelles et de mieux identifier les partenaires.</w:t>
      </w:r>
    </w:p>
    <w:p w:rsidR="00904720" w:rsidRPr="00C97A02" w:rsidRDefault="00904720" w:rsidP="0064538D">
      <w:pPr>
        <w:rPr>
          <w:sz w:val="28"/>
          <w:szCs w:val="28"/>
        </w:rPr>
      </w:pPr>
    </w:p>
    <w:p w:rsidR="00904720" w:rsidRPr="00C97A02" w:rsidRDefault="00904720" w:rsidP="0064538D">
      <w:pPr>
        <w:rPr>
          <w:sz w:val="28"/>
          <w:szCs w:val="28"/>
        </w:rPr>
      </w:pPr>
      <w:r w:rsidRPr="00C97A02">
        <w:rPr>
          <w:sz w:val="28"/>
          <w:szCs w:val="28"/>
        </w:rPr>
        <w:t xml:space="preserve">Durant l’année scolaire </w:t>
      </w:r>
      <w:r w:rsidRPr="00C97A02">
        <w:rPr>
          <w:b/>
          <w:sz w:val="28"/>
          <w:szCs w:val="28"/>
        </w:rPr>
        <w:t>2014/2015 la dsden est sollicitée</w:t>
      </w:r>
      <w:r w:rsidRPr="00C97A02">
        <w:rPr>
          <w:sz w:val="28"/>
          <w:szCs w:val="28"/>
        </w:rPr>
        <w:t xml:space="preserve"> (via la circonscription ASH) pour une intervention lors d’une première journée de formation « </w:t>
      </w:r>
      <w:r w:rsidRPr="00C97A02">
        <w:rPr>
          <w:bCs/>
          <w:kern w:val="24"/>
          <w:sz w:val="28"/>
          <w:szCs w:val="28"/>
        </w:rPr>
        <w:t>Penser l’accueil des enfants en situation de handicap…</w:t>
      </w:r>
      <w:r w:rsidRPr="00C97A02">
        <w:rPr>
          <w:bCs/>
          <w:i/>
          <w:iCs/>
          <w:kern w:val="24"/>
          <w:sz w:val="28"/>
          <w:szCs w:val="28"/>
        </w:rPr>
        <w:t>dans le cadre de la réforme des rythmes scolaires »</w:t>
      </w:r>
      <w:r w:rsidRPr="00C97A02">
        <w:rPr>
          <w:sz w:val="28"/>
          <w:szCs w:val="28"/>
        </w:rPr>
        <w:t xml:space="preserve"> – c’est le début d’une collaboration</w:t>
      </w:r>
    </w:p>
    <w:p w:rsidR="00904720" w:rsidRPr="00C97A02" w:rsidRDefault="00904720">
      <w:pPr>
        <w:rPr>
          <w:sz w:val="28"/>
          <w:szCs w:val="28"/>
        </w:rPr>
      </w:pPr>
      <w:r w:rsidRPr="0064538D">
        <w:rPr>
          <w:b/>
          <w:sz w:val="28"/>
          <w:szCs w:val="28"/>
        </w:rPr>
        <w:t>L’enjeu commun à tous</w:t>
      </w:r>
      <w:r w:rsidRPr="00C97A02">
        <w:rPr>
          <w:sz w:val="28"/>
          <w:szCs w:val="28"/>
        </w:rPr>
        <w:t> : c’est de garantir la continuité éducative entre les différents temps des enfants (temps périscolaires ou  temps de vacances)</w:t>
      </w:r>
    </w:p>
    <w:p w:rsidR="00904720" w:rsidRPr="00C97A02" w:rsidRDefault="00904720">
      <w:pPr>
        <w:rPr>
          <w:sz w:val="28"/>
          <w:szCs w:val="28"/>
        </w:rPr>
      </w:pPr>
      <w:r>
        <w:rPr>
          <w:b/>
          <w:sz w:val="28"/>
          <w:szCs w:val="28"/>
        </w:rPr>
        <w:t>Ces j</w:t>
      </w:r>
      <w:r w:rsidRPr="00C97A02">
        <w:rPr>
          <w:b/>
          <w:sz w:val="28"/>
          <w:szCs w:val="28"/>
        </w:rPr>
        <w:t xml:space="preserve">ournées d’échanges </w:t>
      </w:r>
      <w:r>
        <w:rPr>
          <w:b/>
          <w:sz w:val="28"/>
          <w:szCs w:val="28"/>
        </w:rPr>
        <w:t>sont proposent des thématiques diverses</w:t>
      </w:r>
      <w:r w:rsidRPr="00C97A02">
        <w:rPr>
          <w:sz w:val="28"/>
          <w:szCs w:val="28"/>
        </w:rPr>
        <w:t> : par exemple, le secret professionnel – les différents dispositifs d’accompagnement – les prises en compte des déficiences, les approches éducatives, les troubles de la conduite – la déontologie</w:t>
      </w:r>
    </w:p>
    <w:p w:rsidR="00904720" w:rsidRDefault="00904720">
      <w:pPr>
        <w:rPr>
          <w:b/>
          <w:sz w:val="28"/>
          <w:szCs w:val="28"/>
        </w:rPr>
      </w:pPr>
      <w:r w:rsidRPr="00C97A02">
        <w:rPr>
          <w:b/>
          <w:sz w:val="28"/>
          <w:szCs w:val="28"/>
        </w:rPr>
        <w:t>La dernière le 13 oct sur l’accueil des enfants en situation de handicap lors des activités périscolaires – a rassemblé plus de 80 personnes.</w:t>
      </w:r>
    </w:p>
    <w:p w:rsidR="00904720" w:rsidRPr="00C97A02" w:rsidRDefault="00904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Actuellement, 30 signataires sur 80 sites existant.</w:t>
      </w:r>
    </w:p>
    <w:p w:rsidR="00904720" w:rsidRPr="00C97A02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>L’avancée des travaux et les échanges avec les équipes professionnelles et les élus a permis également de mettre en exergue des situations éducatives sensibles.</w:t>
      </w:r>
    </w:p>
    <w:p w:rsidR="00904720" w:rsidRPr="00C97A02" w:rsidRDefault="00904720">
      <w:pPr>
        <w:rPr>
          <w:sz w:val="28"/>
          <w:szCs w:val="28"/>
        </w:rPr>
      </w:pPr>
      <w:r>
        <w:rPr>
          <w:sz w:val="28"/>
          <w:szCs w:val="28"/>
        </w:rPr>
        <w:t xml:space="preserve">Mais c’est </w:t>
      </w:r>
      <w:r w:rsidRPr="00C97A02">
        <w:rPr>
          <w:sz w:val="28"/>
          <w:szCs w:val="28"/>
        </w:rPr>
        <w:t xml:space="preserve"> </w:t>
      </w:r>
      <w:r w:rsidRPr="00C97A02">
        <w:rPr>
          <w:b/>
          <w:sz w:val="28"/>
          <w:szCs w:val="28"/>
        </w:rPr>
        <w:t>la question du « lien éducatif »</w:t>
      </w:r>
      <w:r w:rsidRPr="00C97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qui </w:t>
      </w:r>
      <w:r w:rsidRPr="00C97A02">
        <w:rPr>
          <w:sz w:val="28"/>
          <w:szCs w:val="28"/>
        </w:rPr>
        <w:t>est posée systématiqu</w:t>
      </w:r>
      <w:r>
        <w:rPr>
          <w:sz w:val="28"/>
          <w:szCs w:val="28"/>
        </w:rPr>
        <w:t>ement lors de chaque journée (</w:t>
      </w:r>
      <w:r w:rsidRPr="00C97A02">
        <w:rPr>
          <w:sz w:val="28"/>
          <w:szCs w:val="28"/>
        </w:rPr>
        <w:t>les participants reviennent régulièrement  sur la définition des informations utiles qui permettent le meilleur accueil de chaque enfant</w:t>
      </w:r>
      <w:r>
        <w:rPr>
          <w:sz w:val="28"/>
          <w:szCs w:val="28"/>
        </w:rPr>
        <w:t>)</w:t>
      </w:r>
      <w:r w:rsidRPr="00C97A02">
        <w:rPr>
          <w:sz w:val="28"/>
          <w:szCs w:val="28"/>
        </w:rPr>
        <w:t>.</w:t>
      </w:r>
    </w:p>
    <w:p w:rsidR="00904720" w:rsidRPr="00C97A02" w:rsidRDefault="00904720">
      <w:pPr>
        <w:rPr>
          <w:sz w:val="28"/>
          <w:szCs w:val="28"/>
        </w:rPr>
      </w:pPr>
      <w:r w:rsidRPr="0064538D">
        <w:rPr>
          <w:b/>
          <w:sz w:val="28"/>
          <w:szCs w:val="28"/>
        </w:rPr>
        <w:t>Cette continuité reste à travailler car les enfants sont pris en compte de manière très inégale en fonction des territoires, des équipes et des moyens attribués par les collectivités compétentes</w:t>
      </w:r>
      <w:r w:rsidRPr="00C97A02">
        <w:rPr>
          <w:sz w:val="28"/>
          <w:szCs w:val="28"/>
        </w:rPr>
        <w:t>. D’ailleurs le défenseur des droits, alerté par les familles s’est penché sur cette question et a publié des préconisations (notamment en ce qui concerne les besoins en accompagnement humain)</w:t>
      </w:r>
      <w:bookmarkStart w:id="0" w:name="_GoBack"/>
      <w:bookmarkEnd w:id="0"/>
    </w:p>
    <w:p w:rsidR="00904720" w:rsidRPr="00C97A02" w:rsidRDefault="00904720">
      <w:pPr>
        <w:rPr>
          <w:sz w:val="28"/>
          <w:szCs w:val="28"/>
        </w:rPr>
      </w:pPr>
      <w:r w:rsidRPr="00C97A02">
        <w:rPr>
          <w:sz w:val="28"/>
          <w:szCs w:val="28"/>
        </w:rPr>
        <w:t>Proposition d’accompagnement par 2 fédérations (eeedf et ufcv)</w:t>
      </w:r>
    </w:p>
    <w:sectPr w:rsidR="00904720" w:rsidRPr="00C97A02" w:rsidSect="0076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760"/>
    <w:rsid w:val="000C1D6E"/>
    <w:rsid w:val="002D73BB"/>
    <w:rsid w:val="00325ED2"/>
    <w:rsid w:val="004514EB"/>
    <w:rsid w:val="0046463F"/>
    <w:rsid w:val="00481721"/>
    <w:rsid w:val="0064538D"/>
    <w:rsid w:val="00761D01"/>
    <w:rsid w:val="007D1708"/>
    <w:rsid w:val="00904720"/>
    <w:rsid w:val="009E754A"/>
    <w:rsid w:val="00A143FC"/>
    <w:rsid w:val="00A436E2"/>
    <w:rsid w:val="00A55BE4"/>
    <w:rsid w:val="00AB19F9"/>
    <w:rsid w:val="00B04F86"/>
    <w:rsid w:val="00B3287E"/>
    <w:rsid w:val="00B72BEB"/>
    <w:rsid w:val="00BA546A"/>
    <w:rsid w:val="00C97A02"/>
    <w:rsid w:val="00CE744D"/>
    <w:rsid w:val="00CF3760"/>
    <w:rsid w:val="00E7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516</Words>
  <Characters>2843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démarche « accueil réussi »</dc:title>
  <dc:subject/>
  <dc:creator>CORINNE VENIN</dc:creator>
  <cp:keywords/>
  <dc:description/>
  <cp:lastModifiedBy>install</cp:lastModifiedBy>
  <cp:revision>2</cp:revision>
  <dcterms:created xsi:type="dcterms:W3CDTF">2016-11-29T11:44:00Z</dcterms:created>
  <dcterms:modified xsi:type="dcterms:W3CDTF">2016-11-29T11:44:00Z</dcterms:modified>
</cp:coreProperties>
</file>